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815E79">
        <w:trPr>
          <w:trHeight w:hRule="exact" w:val="1998"/>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5401" w:type="dxa"/>
            <w:gridSpan w:val="4"/>
            <w:shd w:val="clear" w:color="000000" w:fill="FFFFFF"/>
            <w:tcMar>
              <w:left w:w="34" w:type="dxa"/>
              <w:right w:w="34" w:type="dxa"/>
            </w:tcMar>
          </w:tcPr>
          <w:p w:rsidR="00815E79" w:rsidRDefault="00374E1D">
            <w:pPr>
              <w:spacing w:after="0" w:line="240" w:lineRule="auto"/>
              <w:jc w:val="both"/>
            </w:pPr>
            <w:r>
              <w:rPr>
                <w:rFonts w:ascii="Times New Roman" w:hAnsi="Times New Roman" w:cs="Times New Roman"/>
                <w:color w:val="000000"/>
              </w:rPr>
              <w:t>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28.03.2022 №28.</w:t>
            </w:r>
          </w:p>
          <w:p w:rsidR="00815E79" w:rsidRDefault="00815E79">
            <w:pPr>
              <w:spacing w:after="0" w:line="240" w:lineRule="auto"/>
              <w:jc w:val="both"/>
            </w:pPr>
          </w:p>
          <w:p w:rsidR="00815E79" w:rsidRDefault="00374E1D">
            <w:pPr>
              <w:spacing w:after="0" w:line="240" w:lineRule="auto"/>
              <w:jc w:val="both"/>
            </w:pPr>
            <w:r>
              <w:rPr>
                <w:rFonts w:ascii="Times New Roman" w:hAnsi="Times New Roman" w:cs="Times New Roman"/>
                <w:color w:val="000000"/>
              </w:rPr>
              <w:t>.</w:t>
            </w:r>
          </w:p>
        </w:tc>
      </w:tr>
      <w:tr w:rsidR="00815E79">
        <w:trPr>
          <w:trHeight w:hRule="exact" w:val="138"/>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585"/>
        </w:trPr>
        <w:tc>
          <w:tcPr>
            <w:tcW w:w="10221" w:type="dxa"/>
            <w:gridSpan w:val="10"/>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15E79" w:rsidRDefault="00374E1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15E79">
        <w:trPr>
          <w:trHeight w:hRule="exact" w:val="314"/>
        </w:trPr>
        <w:tc>
          <w:tcPr>
            <w:tcW w:w="10221" w:type="dxa"/>
            <w:gridSpan w:val="10"/>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815E79">
        <w:trPr>
          <w:trHeight w:hRule="exact" w:val="277"/>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277"/>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3842" w:type="dxa"/>
            <w:gridSpan w:val="2"/>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УТВЕРЖДАЮ</w:t>
            </w:r>
          </w:p>
        </w:tc>
      </w:tr>
      <w:tr w:rsidR="00815E79">
        <w:trPr>
          <w:trHeight w:hRule="exact" w:val="972"/>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3842" w:type="dxa"/>
            <w:gridSpan w:val="2"/>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15E79" w:rsidRDefault="00815E79">
            <w:pPr>
              <w:spacing w:after="0" w:line="240" w:lineRule="auto"/>
              <w:jc w:val="center"/>
              <w:rPr>
                <w:sz w:val="24"/>
                <w:szCs w:val="24"/>
              </w:rPr>
            </w:pPr>
          </w:p>
          <w:p w:rsidR="00815E79" w:rsidRDefault="00374E1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15E79">
        <w:trPr>
          <w:trHeight w:hRule="exact" w:val="277"/>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3842" w:type="dxa"/>
            <w:gridSpan w:val="2"/>
            <w:shd w:val="clear" w:color="000000" w:fill="FFFFFF"/>
            <w:tcMar>
              <w:left w:w="34" w:type="dxa"/>
              <w:right w:w="34" w:type="dxa"/>
            </w:tcMar>
          </w:tcPr>
          <w:p w:rsidR="00815E79" w:rsidRDefault="00374E1D">
            <w:pPr>
              <w:spacing w:after="0" w:line="240" w:lineRule="auto"/>
              <w:jc w:val="right"/>
              <w:rPr>
                <w:sz w:val="24"/>
                <w:szCs w:val="24"/>
              </w:rPr>
            </w:pPr>
            <w:r>
              <w:rPr>
                <w:rFonts w:ascii="Times New Roman" w:hAnsi="Times New Roman" w:cs="Times New Roman"/>
                <w:color w:val="000000"/>
                <w:sz w:val="24"/>
                <w:szCs w:val="24"/>
              </w:rPr>
              <w:t>28.03.2022</w:t>
            </w:r>
          </w:p>
        </w:tc>
      </w:tr>
      <w:tr w:rsidR="00815E79">
        <w:trPr>
          <w:trHeight w:hRule="exact" w:val="277"/>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416"/>
        </w:trPr>
        <w:tc>
          <w:tcPr>
            <w:tcW w:w="10221" w:type="dxa"/>
            <w:gridSpan w:val="10"/>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15E79">
        <w:trPr>
          <w:trHeight w:hRule="exact" w:val="1135"/>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4834" w:type="dxa"/>
            <w:gridSpan w:val="5"/>
            <w:shd w:val="clear" w:color="000000" w:fill="FFFFFF"/>
            <w:tcMar>
              <w:left w:w="34" w:type="dxa"/>
              <w:right w:w="34" w:type="dxa"/>
            </w:tcMar>
          </w:tcPr>
          <w:p w:rsidR="00815E79" w:rsidRDefault="00374E1D">
            <w:pPr>
              <w:spacing w:after="0" w:line="240" w:lineRule="auto"/>
              <w:jc w:val="center"/>
              <w:rPr>
                <w:sz w:val="32"/>
                <w:szCs w:val="32"/>
              </w:rPr>
            </w:pPr>
            <w:r>
              <w:rPr>
                <w:rFonts w:ascii="Times New Roman" w:hAnsi="Times New Roman" w:cs="Times New Roman"/>
                <w:color w:val="000000"/>
                <w:sz w:val="32"/>
                <w:szCs w:val="32"/>
              </w:rPr>
              <w:t>Государственное стратегическое планирование и управление</w:t>
            </w:r>
          </w:p>
          <w:p w:rsidR="00815E79" w:rsidRDefault="00374E1D">
            <w:pPr>
              <w:spacing w:after="0" w:line="240" w:lineRule="auto"/>
              <w:jc w:val="center"/>
              <w:rPr>
                <w:sz w:val="32"/>
                <w:szCs w:val="32"/>
              </w:rPr>
            </w:pPr>
            <w:r>
              <w:rPr>
                <w:rFonts w:ascii="Times New Roman" w:hAnsi="Times New Roman" w:cs="Times New Roman"/>
                <w:color w:val="000000"/>
                <w:sz w:val="32"/>
                <w:szCs w:val="32"/>
              </w:rPr>
              <w:t>Б1.О.08.09</w:t>
            </w:r>
          </w:p>
        </w:tc>
        <w:tc>
          <w:tcPr>
            <w:tcW w:w="2836" w:type="dxa"/>
          </w:tcPr>
          <w:p w:rsidR="00815E79" w:rsidRDefault="00815E79"/>
        </w:tc>
      </w:tr>
      <w:tr w:rsidR="00815E79">
        <w:trPr>
          <w:trHeight w:hRule="exact" w:val="277"/>
        </w:trPr>
        <w:tc>
          <w:tcPr>
            <w:tcW w:w="10221" w:type="dxa"/>
            <w:gridSpan w:val="10"/>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815E79">
        <w:trPr>
          <w:trHeight w:hRule="exact" w:val="1125"/>
        </w:trPr>
        <w:tc>
          <w:tcPr>
            <w:tcW w:w="143" w:type="dxa"/>
          </w:tcPr>
          <w:p w:rsidR="00815E79" w:rsidRDefault="00815E79"/>
        </w:tc>
        <w:tc>
          <w:tcPr>
            <w:tcW w:w="285" w:type="dxa"/>
          </w:tcPr>
          <w:p w:rsidR="00815E79" w:rsidRDefault="00815E79"/>
        </w:tc>
        <w:tc>
          <w:tcPr>
            <w:tcW w:w="9795" w:type="dxa"/>
            <w:gridSpan w:val="8"/>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Направление подготовки: 38.04.04 Государственное и муниципальное управление (высшее образование - магистратура)</w:t>
            </w:r>
          </w:p>
          <w:p w:rsidR="00815E79" w:rsidRDefault="00374E1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«Государственное регулирование экономики»</w:t>
            </w:r>
          </w:p>
          <w:p w:rsidR="00815E79" w:rsidRDefault="00374E1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15E79">
        <w:trPr>
          <w:trHeight w:hRule="exact" w:val="699"/>
        </w:trPr>
        <w:tc>
          <w:tcPr>
            <w:tcW w:w="10221" w:type="dxa"/>
            <w:gridSpan w:val="10"/>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815E79">
        <w:trPr>
          <w:trHeight w:hRule="exact" w:val="277"/>
        </w:trPr>
        <w:tc>
          <w:tcPr>
            <w:tcW w:w="3984" w:type="dxa"/>
            <w:gridSpan w:val="5"/>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155"/>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ФИНАНСЫ И ЭКОНОМИКА</w:t>
            </w:r>
          </w:p>
        </w:tc>
      </w:tr>
      <w:tr w:rsidR="00815E7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815E79">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15E79" w:rsidRDefault="00815E7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r>
      <w:tr w:rsidR="00815E7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08.041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СПЕЦИАЛИСТ В СФЕРЕ УПРАВЛЕНИЯ ПРОЕКТАМИ ГОСУДАРСТВЕННО- ЧАСТНОГО ПАРТНЕРСТВА</w:t>
            </w:r>
          </w:p>
        </w:tc>
      </w:tr>
      <w:tr w:rsidR="00815E79">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815E79" w:rsidRDefault="00815E7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r>
      <w:tr w:rsidR="00815E79">
        <w:trPr>
          <w:trHeight w:hRule="exact" w:val="124"/>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277"/>
        </w:trPr>
        <w:tc>
          <w:tcPr>
            <w:tcW w:w="5118" w:type="dxa"/>
            <w:gridSpan w:val="7"/>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организационно-управленческий, административно-технологический, контрольно-надзорный, научно- исследовательский</w:t>
            </w:r>
          </w:p>
        </w:tc>
      </w:tr>
      <w:tr w:rsidR="00815E79">
        <w:trPr>
          <w:trHeight w:hRule="exact" w:val="848"/>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5118" w:type="dxa"/>
            <w:gridSpan w:val="3"/>
            <w:vMerge/>
            <w:shd w:val="clear" w:color="000000" w:fill="FFFFFF"/>
            <w:tcMar>
              <w:left w:w="34" w:type="dxa"/>
              <w:right w:w="34" w:type="dxa"/>
            </w:tcMar>
          </w:tcPr>
          <w:p w:rsidR="00815E79" w:rsidRDefault="00815E79"/>
        </w:tc>
      </w:tr>
      <w:tr w:rsidR="00815E79">
        <w:trPr>
          <w:trHeight w:hRule="exact" w:val="1643"/>
        </w:trPr>
        <w:tc>
          <w:tcPr>
            <w:tcW w:w="143" w:type="dxa"/>
          </w:tcPr>
          <w:p w:rsidR="00815E79" w:rsidRDefault="00815E79"/>
        </w:tc>
        <w:tc>
          <w:tcPr>
            <w:tcW w:w="285" w:type="dxa"/>
          </w:tcPr>
          <w:p w:rsidR="00815E79" w:rsidRDefault="00815E79"/>
        </w:tc>
        <w:tc>
          <w:tcPr>
            <w:tcW w:w="710" w:type="dxa"/>
          </w:tcPr>
          <w:p w:rsidR="00815E79" w:rsidRDefault="00815E79"/>
        </w:tc>
        <w:tc>
          <w:tcPr>
            <w:tcW w:w="1419" w:type="dxa"/>
          </w:tcPr>
          <w:p w:rsidR="00815E79" w:rsidRDefault="00815E79"/>
        </w:tc>
        <w:tc>
          <w:tcPr>
            <w:tcW w:w="1419" w:type="dxa"/>
          </w:tcPr>
          <w:p w:rsidR="00815E79" w:rsidRDefault="00815E79"/>
        </w:tc>
        <w:tc>
          <w:tcPr>
            <w:tcW w:w="851" w:type="dxa"/>
          </w:tcPr>
          <w:p w:rsidR="00815E79" w:rsidRDefault="00815E79"/>
        </w:tc>
        <w:tc>
          <w:tcPr>
            <w:tcW w:w="285" w:type="dxa"/>
          </w:tcPr>
          <w:p w:rsidR="00815E79" w:rsidRDefault="00815E79"/>
        </w:tc>
        <w:tc>
          <w:tcPr>
            <w:tcW w:w="1277" w:type="dxa"/>
          </w:tcPr>
          <w:p w:rsidR="00815E79" w:rsidRDefault="00815E79"/>
        </w:tc>
        <w:tc>
          <w:tcPr>
            <w:tcW w:w="993" w:type="dxa"/>
          </w:tcPr>
          <w:p w:rsidR="00815E79" w:rsidRDefault="00815E79"/>
        </w:tc>
        <w:tc>
          <w:tcPr>
            <w:tcW w:w="2836" w:type="dxa"/>
          </w:tcPr>
          <w:p w:rsidR="00815E79" w:rsidRDefault="00815E79"/>
        </w:tc>
      </w:tr>
      <w:tr w:rsidR="00815E79">
        <w:trPr>
          <w:trHeight w:hRule="exact" w:val="277"/>
        </w:trPr>
        <w:tc>
          <w:tcPr>
            <w:tcW w:w="143" w:type="dxa"/>
          </w:tcPr>
          <w:p w:rsidR="00815E79" w:rsidRDefault="00815E79"/>
        </w:tc>
        <w:tc>
          <w:tcPr>
            <w:tcW w:w="10079" w:type="dxa"/>
            <w:gridSpan w:val="9"/>
            <w:vMerge w:val="restart"/>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15E79">
        <w:trPr>
          <w:trHeight w:hRule="exact" w:val="138"/>
        </w:trPr>
        <w:tc>
          <w:tcPr>
            <w:tcW w:w="143" w:type="dxa"/>
          </w:tcPr>
          <w:p w:rsidR="00815E79" w:rsidRDefault="00815E79"/>
        </w:tc>
        <w:tc>
          <w:tcPr>
            <w:tcW w:w="10079" w:type="dxa"/>
            <w:gridSpan w:val="9"/>
            <w:vMerge/>
            <w:shd w:val="clear" w:color="000000" w:fill="FFFFFF"/>
            <w:tcMar>
              <w:left w:w="34" w:type="dxa"/>
              <w:right w:w="34" w:type="dxa"/>
            </w:tcMar>
          </w:tcPr>
          <w:p w:rsidR="00815E79" w:rsidRDefault="00815E79"/>
        </w:tc>
      </w:tr>
      <w:tr w:rsidR="00815E79">
        <w:trPr>
          <w:trHeight w:hRule="exact" w:val="1666"/>
        </w:trPr>
        <w:tc>
          <w:tcPr>
            <w:tcW w:w="143" w:type="dxa"/>
          </w:tcPr>
          <w:p w:rsidR="00815E79" w:rsidRDefault="00815E79"/>
        </w:tc>
        <w:tc>
          <w:tcPr>
            <w:tcW w:w="10079" w:type="dxa"/>
            <w:gridSpan w:val="9"/>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815E79" w:rsidRDefault="00815E79">
            <w:pPr>
              <w:spacing w:after="0" w:line="240" w:lineRule="auto"/>
              <w:jc w:val="center"/>
              <w:rPr>
                <w:sz w:val="24"/>
                <w:szCs w:val="24"/>
              </w:rPr>
            </w:pPr>
          </w:p>
          <w:p w:rsidR="00815E79" w:rsidRDefault="00374E1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15E79" w:rsidRDefault="00815E79">
            <w:pPr>
              <w:spacing w:after="0" w:line="240" w:lineRule="auto"/>
              <w:jc w:val="center"/>
              <w:rPr>
                <w:sz w:val="24"/>
                <w:szCs w:val="24"/>
              </w:rPr>
            </w:pPr>
          </w:p>
          <w:p w:rsidR="00815E79" w:rsidRDefault="00374E1D">
            <w:pPr>
              <w:spacing w:after="0" w:line="240" w:lineRule="auto"/>
              <w:jc w:val="center"/>
              <w:rPr>
                <w:sz w:val="24"/>
                <w:szCs w:val="24"/>
              </w:rPr>
            </w:pPr>
            <w:r>
              <w:rPr>
                <w:rFonts w:ascii="Times New Roman" w:hAnsi="Times New Roman" w:cs="Times New Roman"/>
                <w:color w:val="000000"/>
                <w:sz w:val="24"/>
                <w:szCs w:val="24"/>
              </w:rPr>
              <w:t>Омск, 2022</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15E79">
        <w:trPr>
          <w:trHeight w:hRule="exact" w:val="2222"/>
        </w:trPr>
        <w:tc>
          <w:tcPr>
            <w:tcW w:w="10788"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lastRenderedPageBreak/>
              <w:t>Составитель:</w:t>
            </w:r>
          </w:p>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815E79" w:rsidRDefault="00374E1D">
            <w:pPr>
              <w:spacing w:after="0" w:line="240" w:lineRule="auto"/>
              <w:rPr>
                <w:sz w:val="24"/>
                <w:szCs w:val="24"/>
              </w:rPr>
            </w:pPr>
            <w:r>
              <w:rPr>
                <w:rFonts w:ascii="Times New Roman" w:hAnsi="Times New Roman" w:cs="Times New Roman"/>
                <w:color w:val="000000"/>
                <w:sz w:val="24"/>
                <w:szCs w:val="24"/>
              </w:rPr>
              <w:t>Протокол от 25.03.2022 г.  №8</w:t>
            </w:r>
          </w:p>
        </w:tc>
      </w:tr>
      <w:tr w:rsidR="00815E79">
        <w:trPr>
          <w:trHeight w:hRule="exact" w:val="277"/>
        </w:trPr>
        <w:tc>
          <w:tcPr>
            <w:tcW w:w="10788"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277"/>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15E79">
        <w:trPr>
          <w:trHeight w:hRule="exact" w:val="555"/>
        </w:trPr>
        <w:tc>
          <w:tcPr>
            <w:tcW w:w="9640" w:type="dxa"/>
          </w:tcPr>
          <w:p w:rsidR="00815E79" w:rsidRDefault="00815E79"/>
        </w:tc>
      </w:tr>
      <w:tr w:rsidR="00815E79">
        <w:trPr>
          <w:trHeight w:hRule="exact" w:val="8751"/>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15E79" w:rsidRDefault="00374E1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15E79" w:rsidRDefault="00374E1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15E79" w:rsidRDefault="00374E1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15E79" w:rsidRDefault="00374E1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15E79" w:rsidRDefault="00374E1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15E79" w:rsidRDefault="00374E1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15E79" w:rsidRDefault="00374E1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15E79" w:rsidRDefault="00374E1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15E79" w:rsidRDefault="00374E1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15E79" w:rsidRDefault="00374E1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15E79" w:rsidRDefault="00374E1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277"/>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15E79">
        <w:trPr>
          <w:trHeight w:hRule="exact" w:val="15113"/>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15E79" w:rsidRDefault="00374E1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очная на 2022/2023 учебный год, утвержденным приказом ректора от 28.03.2022 №28;</w:t>
            </w:r>
          </w:p>
          <w:p w:rsidR="00815E79" w:rsidRDefault="00374E1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«Государственное стратегическое планирование и управление» в течение 2022/2023 учебного года:</w:t>
            </w:r>
          </w:p>
          <w:p w:rsidR="00815E79" w:rsidRDefault="00374E1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555"/>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815E79">
        <w:trPr>
          <w:trHeight w:hRule="exact" w:val="138"/>
        </w:trPr>
        <w:tc>
          <w:tcPr>
            <w:tcW w:w="9640" w:type="dxa"/>
          </w:tcPr>
          <w:p w:rsidR="00815E79" w:rsidRDefault="00815E79"/>
        </w:tc>
      </w:tr>
      <w:tr w:rsidR="00815E79">
        <w:trPr>
          <w:trHeight w:hRule="exact" w:val="1396"/>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1. Наименование дисциплины: Б1.О.08.09 «Государственное стратегическое планирование и управление».</w:t>
            </w:r>
          </w:p>
          <w:p w:rsidR="00815E79" w:rsidRDefault="00374E1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15E79">
        <w:trPr>
          <w:trHeight w:hRule="exact" w:val="138"/>
        </w:trPr>
        <w:tc>
          <w:tcPr>
            <w:tcW w:w="9640" w:type="dxa"/>
          </w:tcPr>
          <w:p w:rsidR="00815E79" w:rsidRDefault="00815E79"/>
        </w:tc>
      </w:tr>
      <w:tr w:rsidR="00815E79">
        <w:trPr>
          <w:trHeight w:hRule="exact" w:val="3801"/>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815E79" w:rsidRDefault="00374E1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«Государственное стратегическое планирование и управление»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15E79">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Код компетенции: ОПК-2</w:t>
            </w:r>
          </w:p>
          <w:p w:rsidR="00815E79" w:rsidRDefault="00374E1D">
            <w:pPr>
              <w:spacing w:after="0" w:line="240" w:lineRule="auto"/>
              <w:rPr>
                <w:sz w:val="24"/>
                <w:szCs w:val="24"/>
              </w:rPr>
            </w:pPr>
            <w:r>
              <w:rPr>
                <w:rFonts w:ascii="Times New Roman" w:hAnsi="Times New Roman" w:cs="Times New Roman"/>
                <w:b/>
                <w:color w:val="000000"/>
                <w:sz w:val="24"/>
                <w:szCs w:val="24"/>
              </w:rPr>
              <w:t>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 ориентированного подхода;</w:t>
            </w:r>
          </w:p>
        </w:tc>
      </w:tr>
      <w:tr w:rsidR="00815E79">
        <w:trPr>
          <w:trHeight w:hRule="exact" w:val="585"/>
        </w:trPr>
        <w:tc>
          <w:tcPr>
            <w:tcW w:w="9654" w:type="dxa"/>
            <w:shd w:val="clear" w:color="000000" w:fill="FFFFFF"/>
            <w:tcMar>
              <w:left w:w="34" w:type="dxa"/>
              <w:right w:w="34" w:type="dxa"/>
            </w:tcMar>
          </w:tcPr>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15E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ОПК-2.1 знать методы стратегического планирования деятельности органа власти</w:t>
            </w:r>
          </w:p>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ОПК-2.2 знать виды, типы, формы разработки и реализации организационно- управленческих решений в профессиональной деятельности</w:t>
            </w:r>
          </w:p>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ОПК-2.3 знать виды, типы, формы контрольно-надзорной деятельности на основе риск- ориентированного подхода</w:t>
            </w:r>
          </w:p>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ОПК-2.4 уметь организовывать разработку и реализацию управленческих решений; принимать адекватные решения</w:t>
            </w:r>
          </w:p>
        </w:tc>
      </w:tr>
      <w:tr w:rsidR="00815E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ОПК-2.5 уметь осуществлять стратегическое планирование деятельности органа власти</w:t>
            </w:r>
          </w:p>
        </w:tc>
      </w:tr>
      <w:tr w:rsidR="00815E7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ОПК-2.6 уметь использовать полученные знания и практические навыки при осуществлении контрольно-надзорной деятельности на основе риск-ориентированного подхода</w:t>
            </w:r>
          </w:p>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ОПК-2.7 владеть навыками применения и реализации организационно-управленческих решений в профессиональной деятельности</w:t>
            </w:r>
          </w:p>
        </w:tc>
      </w:tr>
      <w:tr w:rsidR="00815E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ОПК-2.8 владеть навыками стратегического планирования деятельности органа власти</w:t>
            </w:r>
          </w:p>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ОПК-2.9 владеть приемами  осуществления контрольно-надзорной деятельности на основе риск-ориентированного подхода</w:t>
            </w:r>
          </w:p>
        </w:tc>
      </w:tr>
      <w:tr w:rsidR="00815E79">
        <w:trPr>
          <w:trHeight w:hRule="exact" w:val="277"/>
        </w:trPr>
        <w:tc>
          <w:tcPr>
            <w:tcW w:w="9640" w:type="dxa"/>
          </w:tcPr>
          <w:p w:rsidR="00815E79" w:rsidRDefault="00815E79"/>
        </w:tc>
      </w:tr>
      <w:tr w:rsidR="00815E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Код компетенции: УК-2</w:t>
            </w:r>
          </w:p>
          <w:p w:rsidR="00815E79" w:rsidRDefault="00374E1D">
            <w:pPr>
              <w:spacing w:after="0" w:line="240" w:lineRule="auto"/>
              <w:rPr>
                <w:sz w:val="24"/>
                <w:szCs w:val="24"/>
              </w:rPr>
            </w:pPr>
            <w:r>
              <w:rPr>
                <w:rFonts w:ascii="Times New Roman" w:hAnsi="Times New Roman" w:cs="Times New Roman"/>
                <w:b/>
                <w:color w:val="000000"/>
                <w:sz w:val="24"/>
                <w:szCs w:val="24"/>
              </w:rPr>
              <w:t>Способен управлять проектом на всех этапах его жизненного цикла</w:t>
            </w:r>
          </w:p>
        </w:tc>
      </w:tr>
      <w:tr w:rsidR="00815E79">
        <w:trPr>
          <w:trHeight w:hRule="exact" w:val="585"/>
        </w:trPr>
        <w:tc>
          <w:tcPr>
            <w:tcW w:w="9654" w:type="dxa"/>
            <w:shd w:val="clear" w:color="000000" w:fill="FFFFFF"/>
            <w:tcMar>
              <w:left w:w="34" w:type="dxa"/>
              <w:right w:w="34" w:type="dxa"/>
            </w:tcMar>
          </w:tcPr>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15E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УК-2.1 знать этапы жизненного цикла проекта</w:t>
            </w:r>
          </w:p>
        </w:tc>
      </w:tr>
      <w:tr w:rsidR="00815E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УК-2.2 знать методы управления и оценки эффективности проекта</w:t>
            </w:r>
          </w:p>
        </w:tc>
      </w:tr>
      <w:tr w:rsidR="00815E79">
        <w:trPr>
          <w:trHeight w:hRule="exact" w:val="57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УК-2.3 уметь формулировать на основе поставленной проблемы проектную задачу  и способ ее решения через реализацию проектного управления</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15E79">
        <w:trPr>
          <w:trHeight w:hRule="exact" w:val="862"/>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lastRenderedPageBreak/>
              <w:t>УК-2.4 уметь 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tc>
      </w:tr>
      <w:tr w:rsidR="00815E79">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УК-2.5 владеть навыками определения целевых показателей и направлений работ на всех этапах жизненного цикла проекта, планировать необходимые ресурсы, в том числе с учетом их заменимости</w:t>
            </w:r>
          </w:p>
        </w:tc>
      </w:tr>
      <w:tr w:rsidR="00815E79">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УК-2.6 владеть методами 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rsidR="00815E79">
        <w:trPr>
          <w:trHeight w:hRule="exact" w:val="416"/>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304"/>
        </w:trPr>
        <w:tc>
          <w:tcPr>
            <w:tcW w:w="9654" w:type="dxa"/>
            <w:gridSpan w:val="7"/>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15E79">
        <w:trPr>
          <w:trHeight w:hRule="exact" w:val="1637"/>
        </w:trPr>
        <w:tc>
          <w:tcPr>
            <w:tcW w:w="9654" w:type="dxa"/>
            <w:gridSpan w:val="7"/>
            <w:shd w:val="clear" w:color="000000" w:fill="FFFFFF"/>
            <w:tcMar>
              <w:left w:w="34" w:type="dxa"/>
              <w:right w:w="34" w:type="dxa"/>
            </w:tcMar>
          </w:tcPr>
          <w:p w:rsidR="00815E79" w:rsidRDefault="00815E79">
            <w:pPr>
              <w:spacing w:after="0" w:line="240" w:lineRule="auto"/>
              <w:jc w:val="both"/>
              <w:rPr>
                <w:sz w:val="24"/>
                <w:szCs w:val="24"/>
              </w:rPr>
            </w:pPr>
          </w:p>
          <w:p w:rsidR="00815E79" w:rsidRDefault="00374E1D">
            <w:pPr>
              <w:spacing w:after="0" w:line="240" w:lineRule="auto"/>
              <w:jc w:val="both"/>
              <w:rPr>
                <w:sz w:val="24"/>
                <w:szCs w:val="24"/>
              </w:rPr>
            </w:pPr>
            <w:r>
              <w:rPr>
                <w:rFonts w:ascii="Times New Roman" w:hAnsi="Times New Roman" w:cs="Times New Roman"/>
                <w:color w:val="000000"/>
                <w:sz w:val="24"/>
                <w:szCs w:val="24"/>
              </w:rPr>
              <w:t>Дисциплина Б1.О.08.09 «Государственное стратегическое планирование и управление»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rsidR="00815E79">
        <w:trPr>
          <w:trHeight w:hRule="exact" w:val="138"/>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Коды</w:t>
            </w:r>
          </w:p>
          <w:p w:rsidR="00815E79" w:rsidRDefault="00374E1D">
            <w:pPr>
              <w:spacing w:after="0" w:line="240" w:lineRule="auto"/>
              <w:jc w:val="center"/>
              <w:rPr>
                <w:sz w:val="24"/>
                <w:szCs w:val="24"/>
              </w:rPr>
            </w:pPr>
            <w:r>
              <w:rPr>
                <w:rFonts w:ascii="Times New Roman" w:hAnsi="Times New Roman" w:cs="Times New Roman"/>
                <w:color w:val="000000"/>
                <w:sz w:val="24"/>
                <w:szCs w:val="24"/>
              </w:rPr>
              <w:t>форми-</w:t>
            </w:r>
          </w:p>
          <w:p w:rsidR="00815E79" w:rsidRDefault="00374E1D">
            <w:pPr>
              <w:spacing w:after="0" w:line="240" w:lineRule="auto"/>
              <w:jc w:val="center"/>
              <w:rPr>
                <w:sz w:val="24"/>
                <w:szCs w:val="24"/>
              </w:rPr>
            </w:pPr>
            <w:r>
              <w:rPr>
                <w:rFonts w:ascii="Times New Roman" w:hAnsi="Times New Roman" w:cs="Times New Roman"/>
                <w:color w:val="000000"/>
                <w:sz w:val="24"/>
                <w:szCs w:val="24"/>
              </w:rPr>
              <w:t>руемых</w:t>
            </w:r>
          </w:p>
          <w:p w:rsidR="00815E79" w:rsidRDefault="00374E1D">
            <w:pPr>
              <w:spacing w:after="0" w:line="240" w:lineRule="auto"/>
              <w:jc w:val="center"/>
              <w:rPr>
                <w:sz w:val="24"/>
                <w:szCs w:val="24"/>
              </w:rPr>
            </w:pPr>
            <w:r>
              <w:rPr>
                <w:rFonts w:ascii="Times New Roman" w:hAnsi="Times New Roman" w:cs="Times New Roman"/>
                <w:color w:val="000000"/>
                <w:sz w:val="24"/>
                <w:szCs w:val="24"/>
              </w:rPr>
              <w:t>компе-</w:t>
            </w:r>
          </w:p>
          <w:p w:rsidR="00815E79" w:rsidRDefault="00374E1D">
            <w:pPr>
              <w:spacing w:after="0" w:line="240" w:lineRule="auto"/>
              <w:jc w:val="center"/>
              <w:rPr>
                <w:sz w:val="24"/>
                <w:szCs w:val="24"/>
              </w:rPr>
            </w:pPr>
            <w:r>
              <w:rPr>
                <w:rFonts w:ascii="Times New Roman" w:hAnsi="Times New Roman" w:cs="Times New Roman"/>
                <w:color w:val="000000"/>
                <w:sz w:val="24"/>
                <w:szCs w:val="24"/>
              </w:rPr>
              <w:t>тенций</w:t>
            </w:r>
          </w:p>
        </w:tc>
      </w:tr>
      <w:tr w:rsidR="00815E7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815E79"/>
        </w:tc>
      </w:tr>
      <w:tr w:rsidR="00815E7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815E79"/>
        </w:tc>
      </w:tr>
      <w:tr w:rsidR="00815E79">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pPr>
            <w:r>
              <w:rPr>
                <w:rFonts w:ascii="Times New Roman" w:hAnsi="Times New Roman" w:cs="Times New Roman"/>
                <w:color w:val="000000"/>
              </w:rPr>
              <w:t>Планирование и организация проекта государственно-частного партнерства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pPr>
            <w:r>
              <w:rPr>
                <w:rFonts w:ascii="Times New Roman" w:hAnsi="Times New Roman" w:cs="Times New Roman"/>
                <w:color w:val="000000"/>
              </w:rPr>
              <w:t>Государственное управление и экономическая политика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ОПК-2, УК-2</w:t>
            </w:r>
          </w:p>
        </w:tc>
      </w:tr>
      <w:tr w:rsidR="00815E79">
        <w:trPr>
          <w:trHeight w:hRule="exact" w:val="138"/>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1125"/>
        </w:trPr>
        <w:tc>
          <w:tcPr>
            <w:tcW w:w="9654" w:type="dxa"/>
            <w:gridSpan w:val="7"/>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15E79">
        <w:trPr>
          <w:trHeight w:hRule="exact" w:val="585"/>
        </w:trPr>
        <w:tc>
          <w:tcPr>
            <w:tcW w:w="9654" w:type="dxa"/>
            <w:gridSpan w:val="7"/>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815E79" w:rsidRDefault="00374E1D">
            <w:pPr>
              <w:spacing w:after="0" w:line="240" w:lineRule="auto"/>
              <w:jc w:val="center"/>
              <w:rPr>
                <w:sz w:val="24"/>
                <w:szCs w:val="24"/>
              </w:rPr>
            </w:pPr>
            <w:r>
              <w:rPr>
                <w:rFonts w:ascii="Times New Roman" w:hAnsi="Times New Roman" w:cs="Times New Roman"/>
                <w:color w:val="000000"/>
                <w:sz w:val="24"/>
                <w:szCs w:val="24"/>
              </w:rPr>
              <w:t>Из них:</w:t>
            </w:r>
          </w:p>
        </w:tc>
      </w:tr>
      <w:tr w:rsidR="00815E79">
        <w:trPr>
          <w:trHeight w:hRule="exact" w:val="138"/>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14</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6</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0</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8</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20</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36</w:t>
            </w:r>
          </w:p>
        </w:tc>
      </w:tr>
      <w:tr w:rsidR="00815E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экзамены 3</w:t>
            </w:r>
          </w:p>
        </w:tc>
      </w:tr>
      <w:tr w:rsidR="00815E79">
        <w:trPr>
          <w:trHeight w:hRule="exact" w:val="138"/>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1666"/>
        </w:trPr>
        <w:tc>
          <w:tcPr>
            <w:tcW w:w="9654" w:type="dxa"/>
            <w:gridSpan w:val="7"/>
            <w:shd w:val="clear" w:color="000000" w:fill="FFFFFF"/>
            <w:tcMar>
              <w:left w:w="34" w:type="dxa"/>
              <w:right w:w="34" w:type="dxa"/>
            </w:tcMar>
          </w:tcPr>
          <w:p w:rsidR="00815E79" w:rsidRDefault="00815E79">
            <w:pPr>
              <w:spacing w:after="0" w:line="240" w:lineRule="auto"/>
              <w:jc w:val="center"/>
              <w:rPr>
                <w:sz w:val="24"/>
                <w:szCs w:val="24"/>
              </w:rPr>
            </w:pPr>
          </w:p>
          <w:p w:rsidR="00815E79" w:rsidRDefault="00374E1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15E79" w:rsidRDefault="00815E79">
            <w:pPr>
              <w:spacing w:after="0" w:line="240" w:lineRule="auto"/>
              <w:jc w:val="center"/>
              <w:rPr>
                <w:sz w:val="24"/>
                <w:szCs w:val="24"/>
              </w:rPr>
            </w:pPr>
          </w:p>
          <w:p w:rsidR="00815E79" w:rsidRDefault="00374E1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15E79">
        <w:trPr>
          <w:trHeight w:hRule="exact" w:val="416"/>
        </w:trPr>
        <w:tc>
          <w:tcPr>
            <w:tcW w:w="3970" w:type="dxa"/>
          </w:tcPr>
          <w:p w:rsidR="00815E79" w:rsidRDefault="00815E79"/>
        </w:tc>
        <w:tc>
          <w:tcPr>
            <w:tcW w:w="1702" w:type="dxa"/>
          </w:tcPr>
          <w:p w:rsidR="00815E79" w:rsidRDefault="00815E79"/>
        </w:tc>
        <w:tc>
          <w:tcPr>
            <w:tcW w:w="1702" w:type="dxa"/>
          </w:tcPr>
          <w:p w:rsidR="00815E79" w:rsidRDefault="00815E79"/>
        </w:tc>
        <w:tc>
          <w:tcPr>
            <w:tcW w:w="426" w:type="dxa"/>
          </w:tcPr>
          <w:p w:rsidR="00815E79" w:rsidRDefault="00815E79"/>
        </w:tc>
        <w:tc>
          <w:tcPr>
            <w:tcW w:w="710" w:type="dxa"/>
          </w:tcPr>
          <w:p w:rsidR="00815E79" w:rsidRDefault="00815E79"/>
        </w:tc>
        <w:tc>
          <w:tcPr>
            <w:tcW w:w="143" w:type="dxa"/>
          </w:tcPr>
          <w:p w:rsidR="00815E79" w:rsidRDefault="00815E79"/>
        </w:tc>
        <w:tc>
          <w:tcPr>
            <w:tcW w:w="993" w:type="dxa"/>
          </w:tcPr>
          <w:p w:rsidR="00815E79" w:rsidRDefault="00815E79"/>
        </w:tc>
      </w:tr>
      <w:tr w:rsidR="00815E7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5E79" w:rsidRDefault="00374E1D">
            <w:pPr>
              <w:spacing w:after="0" w:line="240" w:lineRule="auto"/>
              <w:jc w:val="center"/>
              <w:rPr>
                <w:sz w:val="24"/>
                <w:szCs w:val="24"/>
              </w:rPr>
            </w:pPr>
            <w:r>
              <w:rPr>
                <w:rFonts w:ascii="Times New Roman" w:hAnsi="Times New Roman" w:cs="Times New Roman"/>
                <w:color w:val="000000"/>
                <w:sz w:val="24"/>
                <w:szCs w:val="24"/>
              </w:rPr>
              <w:t>Часов</w:t>
            </w:r>
          </w:p>
        </w:tc>
      </w:tr>
      <w:tr w:rsidR="00815E79">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5E79" w:rsidRDefault="00815E79"/>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5E79" w:rsidRDefault="00815E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5E79" w:rsidRDefault="00815E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15E79" w:rsidRDefault="00815E79"/>
        </w:tc>
      </w:tr>
      <w:tr w:rsidR="00815E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1. Стратегическое планирование  и управление: понятие, цели,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2. Роль стратегического планирования в системе стратегического управления и его основные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15E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lastRenderedPageBreak/>
              <w:t>Тема 3. Специфика сферы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4. Стратегическое планирование на макроэкономическом уровне. Стратегическое управления и стратегическое 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5. Стратегическое планирование уровня жизни населения,  воспроизводства населения и стратегическое планирование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6.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7. Регион как объект стратегического управления и планирования. Оценка результативности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0</w:t>
            </w:r>
          </w:p>
        </w:tc>
      </w:tr>
      <w:tr w:rsidR="00815E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1. Стратегическое планирование  и управление: понятие, цели,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2. Роль стратегического планирования в системе стратегического управления и его основные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3. Специфика сферы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4. Стратегическое планирование на макроэкономическом уровне. Стратегическое управления и стратегическое 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5. Стратегическое планирование уровня жизни населения,  воспроизводства населения и стратегическое планирование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6.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1</w:t>
            </w:r>
          </w:p>
        </w:tc>
      </w:tr>
      <w:tr w:rsidR="00815E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Тема 7. Регион как объект стратегического управления и планирования. Оценка результативности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2</w:t>
            </w:r>
          </w:p>
        </w:tc>
      </w:tr>
      <w:tr w:rsidR="00815E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20</w:t>
            </w:r>
          </w:p>
        </w:tc>
      </w:tr>
      <w:tr w:rsidR="00815E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36</w:t>
            </w:r>
          </w:p>
        </w:tc>
      </w:tr>
      <w:tr w:rsidR="00815E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2</w:t>
            </w:r>
          </w:p>
        </w:tc>
      </w:tr>
      <w:tr w:rsidR="00815E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815E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color w:val="000000"/>
                <w:sz w:val="24"/>
                <w:szCs w:val="24"/>
              </w:rPr>
              <w:t>72</w:t>
            </w:r>
          </w:p>
        </w:tc>
      </w:tr>
      <w:tr w:rsidR="00815E79">
        <w:trPr>
          <w:trHeight w:hRule="exact" w:val="5306"/>
        </w:trPr>
        <w:tc>
          <w:tcPr>
            <w:tcW w:w="9654" w:type="dxa"/>
            <w:gridSpan w:val="4"/>
            <w:shd w:val="clear" w:color="000000" w:fill="FFFFFF"/>
            <w:tcMar>
              <w:left w:w="34" w:type="dxa"/>
              <w:right w:w="34" w:type="dxa"/>
            </w:tcMar>
          </w:tcPr>
          <w:p w:rsidR="00815E79" w:rsidRDefault="00815E79">
            <w:pPr>
              <w:spacing w:after="0" w:line="240" w:lineRule="auto"/>
              <w:jc w:val="both"/>
              <w:rPr>
                <w:sz w:val="20"/>
                <w:szCs w:val="20"/>
              </w:rPr>
            </w:pPr>
          </w:p>
          <w:p w:rsidR="00815E79" w:rsidRDefault="00374E1D">
            <w:pPr>
              <w:spacing w:after="0" w:line="240" w:lineRule="auto"/>
              <w:jc w:val="both"/>
              <w:rPr>
                <w:sz w:val="20"/>
                <w:szCs w:val="20"/>
              </w:rPr>
            </w:pPr>
            <w:r>
              <w:rPr>
                <w:rFonts w:ascii="Times New Roman" w:hAnsi="Times New Roman" w:cs="Times New Roman"/>
                <w:color w:val="000000"/>
                <w:sz w:val="20"/>
                <w:szCs w:val="20"/>
              </w:rPr>
              <w:t>* Примечания:</w:t>
            </w:r>
          </w:p>
          <w:p w:rsidR="00815E79" w:rsidRDefault="00374E1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15E79" w:rsidRDefault="00374E1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12635"/>
        </w:trPr>
        <w:tc>
          <w:tcPr>
            <w:tcW w:w="9654" w:type="dxa"/>
            <w:shd w:val="clear" w:color="000000" w:fill="FFFFFF"/>
            <w:tcMar>
              <w:left w:w="34" w:type="dxa"/>
              <w:right w:w="34" w:type="dxa"/>
            </w:tcMar>
          </w:tcPr>
          <w:p w:rsidR="00815E79" w:rsidRDefault="00374E1D">
            <w:pPr>
              <w:spacing w:after="0" w:line="240" w:lineRule="auto"/>
              <w:jc w:val="both"/>
              <w:rPr>
                <w:sz w:val="20"/>
                <w:szCs w:val="20"/>
              </w:rPr>
            </w:pPr>
            <w:r>
              <w:rPr>
                <w:rFonts w:ascii="Times New Roman" w:hAnsi="Times New Roman" w:cs="Times New Roman"/>
                <w:color w:val="000000"/>
                <w:sz w:val="20"/>
                <w:szCs w:val="20"/>
              </w:rPr>
              <w:lastRenderedPageBreak/>
              <w:t>локальным нормативным актом образовательной организации).</w:t>
            </w:r>
          </w:p>
          <w:p w:rsidR="00815E79" w:rsidRDefault="00374E1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15E79" w:rsidRDefault="00374E1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15E79" w:rsidRDefault="00374E1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5E79" w:rsidRDefault="00374E1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15E79" w:rsidRDefault="00374E1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15E79" w:rsidRDefault="00374E1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15E79">
        <w:trPr>
          <w:trHeight w:hRule="exact" w:val="585"/>
        </w:trPr>
        <w:tc>
          <w:tcPr>
            <w:tcW w:w="9654" w:type="dxa"/>
            <w:shd w:val="clear" w:color="000000" w:fill="FFFFFF"/>
            <w:tcMar>
              <w:left w:w="34" w:type="dxa"/>
              <w:right w:w="34" w:type="dxa"/>
            </w:tcMar>
          </w:tcPr>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15E79">
        <w:trPr>
          <w:trHeight w:hRule="exact" w:val="277"/>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15E79">
        <w:trPr>
          <w:trHeight w:hRule="exact" w:val="26"/>
        </w:trPr>
        <w:tc>
          <w:tcPr>
            <w:tcW w:w="9654" w:type="dxa"/>
            <w:vMerge w:val="restart"/>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1. Стратегическое планирование  и управление: понятие, цели, функции</w:t>
            </w:r>
          </w:p>
        </w:tc>
      </w:tr>
      <w:tr w:rsidR="00815E79">
        <w:trPr>
          <w:trHeight w:hRule="exact" w:val="277"/>
        </w:trPr>
        <w:tc>
          <w:tcPr>
            <w:tcW w:w="9654" w:type="dxa"/>
            <w:vMerge/>
            <w:shd w:val="clear" w:color="000000" w:fill="FFFFFF"/>
            <w:tcMar>
              <w:left w:w="34" w:type="dxa"/>
              <w:right w:w="34" w:type="dxa"/>
            </w:tcMar>
          </w:tcPr>
          <w:p w:rsidR="00815E79" w:rsidRDefault="00815E79"/>
        </w:tc>
      </w:tr>
      <w:tr w:rsidR="00815E79">
        <w:trPr>
          <w:trHeight w:hRule="exact" w:val="1588"/>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Объект стратегического планирования. Основные аспекты стратегического планирования. Содержание стратегического планирования. Понятие методологии стратегического планирования. Логика стратегического планирования. Принципы стратегического планирования. Общие и локальные принципы. Системный подход в стратегическом планировании.</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1637"/>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Понятие, сущность, основные задачи и принципы теории и практики стратегического управления. Основные компоненты и этапы развития стратегического управления. Объекты и виды стратегического управления. Функции стратегического управления. Принципы управления. Роль и предпосылки формирования и развития стратегического управления. Основные компоненты и этапы развития стратегического управления. Эволюция взглядов на стратегический менеджмент.</w:t>
            </w:r>
          </w:p>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2. Роль стратегического планирования в системе стратегического управления и его основные характеристики</w:t>
            </w:r>
          </w:p>
        </w:tc>
      </w:tr>
      <w:tr w:rsidR="00815E79">
        <w:trPr>
          <w:trHeight w:hRule="exact" w:val="298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Понятие, сущность и преимущества стратегического планирования. Принципы планирования. Концепция стратегического планирования. Процедуры стратегического планирования. Методология стратегического планирования. Процесс стратегического планирования. Логика стратегического планирования и его элементы. Принципы стратегического планирования. Матрицы стратегического планирования. Достоинства и недостатки стратегического планирования. Методы стратегического управления.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Управление развитием посредством выбора стратегических позиций и ранжирования стратегических задач. Управление по сильным и слабым сигналам. Управление развитием в условиях стратегических неожиданностей. Управление стратегическим набором. Управление развитием в условиях изменений. Причины сопротивления стратегическим изменениям.</w:t>
            </w:r>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3. Специфика сферы государственного и муниципального управления</w:t>
            </w:r>
          </w:p>
        </w:tc>
      </w:tr>
      <w:tr w:rsidR="00815E79">
        <w:trPr>
          <w:trHeight w:hRule="exact" w:val="271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Понятие сферы государственного и муниципального управления. Особенности государственного управления, его общие и специальные функции. Муниципальное управление: общие и специальные функции.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Сущность прогноза и прогнозирования. Цели социально-экономических прогнозов. Порядок разработки прогнозов социально-экономического развития регионов. Структура прогноза.</w:t>
            </w:r>
          </w:p>
          <w:p w:rsidR="00815E79" w:rsidRDefault="00374E1D">
            <w:pPr>
              <w:spacing w:after="0" w:line="240" w:lineRule="auto"/>
              <w:jc w:val="both"/>
              <w:rPr>
                <w:sz w:val="24"/>
                <w:szCs w:val="24"/>
              </w:rPr>
            </w:pPr>
            <w:r>
              <w:rPr>
                <w:rFonts w:ascii="Times New Roman" w:hAnsi="Times New Roman" w:cs="Times New Roman"/>
                <w:color w:val="000000"/>
                <w:sz w:val="24"/>
                <w:szCs w:val="24"/>
              </w:rPr>
              <w:t>Стратегический анализ в системе государственного управления экономикой Этапы стратегического анализа. SWOT-анализ национальной экономики, муниципальных образований. Методология применения экономической информации в стратегическом анализе.</w:t>
            </w:r>
          </w:p>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4. Стратегическое планирование на макроэкономическом уровне. Стратегическое управления и стратегическое видение</w:t>
            </w:r>
          </w:p>
        </w:tc>
      </w:tr>
      <w:tr w:rsidR="00815E79">
        <w:trPr>
          <w:trHeight w:hRule="exact" w:val="271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Теория стратегического планирования на макроуровне. Практика  макроэкономического планирования. Понятие показателя в стратегическом планировании. Классификация показателей в  стратегическом планировании. Методы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Этапы стратегического управления. Модель процесса стратегического управления. Синтез внутренних стратегических факторов. Понятие и сущность стратегии. Типы стратегий. Стратегические альтернативы и условия реализации стратегии. Возможные критерии выбора альтернативных решений. Этапы реализации стратегии и уровни стратегических изменений. Инструменты реализации стратегии. Процесс реализации стратегии. Стратегическое видение.</w:t>
            </w:r>
          </w:p>
        </w:tc>
      </w:tr>
      <w:tr w:rsidR="00815E79">
        <w:trPr>
          <w:trHeight w:hRule="exact" w:val="85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5. Стратегическое планирование уровня жизни населения,  воспроизводства населения и стратегическое планирование занятости</w:t>
            </w:r>
          </w:p>
        </w:tc>
      </w:tr>
      <w:tr w:rsidR="00815E79">
        <w:trPr>
          <w:trHeight w:hRule="exact" w:val="2996"/>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Содержание категории «народное благосостояние». Задачи стратегического планирования уровня жизни. Система показателей уровня жизни. Виды доходов населения, их состав. Методы прогнозирования уровня доходов населения. Определение величины прожиточного минимума. Расчет прожиточного минимума в Российской Федерации. Значение регулирования и стратегического планирования демографических процессов.</w:t>
            </w:r>
          </w:p>
          <w:p w:rsidR="00815E79" w:rsidRDefault="00374E1D">
            <w:pPr>
              <w:spacing w:after="0" w:line="240" w:lineRule="auto"/>
              <w:jc w:val="both"/>
              <w:rPr>
                <w:sz w:val="24"/>
                <w:szCs w:val="24"/>
              </w:rPr>
            </w:pPr>
            <w:r>
              <w:rPr>
                <w:rFonts w:ascii="Times New Roman" w:hAnsi="Times New Roman" w:cs="Times New Roman"/>
                <w:color w:val="000000"/>
                <w:sz w:val="24"/>
                <w:szCs w:val="24"/>
              </w:rPr>
              <w:t>Понятие демографической ситуации. Типы воспроизводства населения.  Целевые установки и меры их достижения в социальной политики России. Разработка демографических прогнозов.</w:t>
            </w:r>
          </w:p>
          <w:p w:rsidR="00815E79" w:rsidRDefault="00374E1D">
            <w:pPr>
              <w:spacing w:after="0" w:line="240" w:lineRule="auto"/>
              <w:jc w:val="both"/>
              <w:rPr>
                <w:sz w:val="24"/>
                <w:szCs w:val="24"/>
              </w:rPr>
            </w:pPr>
            <w:r>
              <w:rPr>
                <w:rFonts w:ascii="Times New Roman" w:hAnsi="Times New Roman" w:cs="Times New Roman"/>
                <w:color w:val="000000"/>
                <w:sz w:val="24"/>
                <w:szCs w:val="24"/>
              </w:rPr>
              <w:t>Стратегические задачи в области занятости в РФ. Меры федеральных и  региональных органов власти. Основные формы стратегического планирования занятости населения в</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555"/>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РФ. Прогнозирования рынка труда. Равновесные и неравновесные модели прогнозирования. Алгоритм расчета спроса на рабочую силу.</w:t>
            </w:r>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6. Финансовое планирование</w:t>
            </w:r>
          </w:p>
        </w:tc>
      </w:tr>
      <w:tr w:rsidR="00815E79">
        <w:trPr>
          <w:trHeight w:hRule="exact" w:val="2178"/>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Организация планирования централизованных финансов: система планов централизованных финансов, функции органов государственной власти и субъектов бюджетного планирования в бюджетном планировании.  Сводное финансовое планирование. Разработка перспективных финансовых планов. Бюджетирование, ориентированное на результат. Финансирование целевых программ. Финансирование бюджетополучателей под результаты их деятельности. Реестр расходных обязательств. Государственное задание. Обоснование бюджетных ассигнований главных распорядителей средств бюджета.</w:t>
            </w:r>
          </w:p>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7. Регион как объект стратегического управления и планирования. Оценка результативности стратегического планирования</w:t>
            </w:r>
          </w:p>
        </w:tc>
      </w:tr>
      <w:tr w:rsidR="00815E79">
        <w:trPr>
          <w:trHeight w:hRule="exact" w:val="3260"/>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Региональная экономика и специфика управления ею. Индикаторы региональных интересов. Цели социально-экономического развития региона. Разделы стратегического планирования развития региона. Взаимосвязь макросистем региона. Федеральная и региональная концепция. Процесс составления и реализации региональных концепций. Нормативное регулирование региональных концепций. Структура концепции социально- экономического развития региона.</w:t>
            </w:r>
          </w:p>
          <w:p w:rsidR="00815E79" w:rsidRDefault="00374E1D">
            <w:pPr>
              <w:spacing w:after="0" w:line="240" w:lineRule="auto"/>
              <w:jc w:val="both"/>
              <w:rPr>
                <w:sz w:val="24"/>
                <w:szCs w:val="24"/>
              </w:rPr>
            </w:pPr>
            <w:r>
              <w:rPr>
                <w:rFonts w:ascii="Times New Roman" w:hAnsi="Times New Roman" w:cs="Times New Roman"/>
                <w:color w:val="000000"/>
                <w:sz w:val="24"/>
                <w:szCs w:val="24"/>
              </w:rPr>
              <w:t>Процесс формирования концепции социально-экономического развития региона. Структура стартового социально-экономического потенциала региона. Функциональные элементы управления реализацией стратегии. Этапы реализации стратегии развития региона. Стратегии федеральных округов Отечественный опыт и практика стратегического территориального планирования. Глобальные инфраструктурные проекты и развитие территорий Оценка эффективности стратегии.</w:t>
            </w:r>
          </w:p>
        </w:tc>
      </w:tr>
      <w:tr w:rsidR="00815E79">
        <w:trPr>
          <w:trHeight w:hRule="exact" w:val="277"/>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15E79">
        <w:trPr>
          <w:trHeight w:hRule="exact" w:val="14"/>
        </w:trPr>
        <w:tc>
          <w:tcPr>
            <w:tcW w:w="9640" w:type="dxa"/>
          </w:tcPr>
          <w:p w:rsidR="00815E79" w:rsidRDefault="00815E79"/>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1. Стратегическое планирование  и управление: понятие, цели, функции</w:t>
            </w:r>
          </w:p>
        </w:tc>
      </w:tr>
      <w:tr w:rsidR="00815E79">
        <w:trPr>
          <w:trHeight w:hRule="exact" w:val="298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Предмет и объект науки стратегическое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2. Содержание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3. Объекты и виды стратегического управления. Функции стратегического управления.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4. Роль и предпосылки формирования и развития стратегического управления.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5. Основные компоненты и этапы развития стратегического управления.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6. Эволюция взглядов на стратегический менеджмент.</w:t>
            </w:r>
          </w:p>
          <w:p w:rsidR="00815E79" w:rsidRDefault="00374E1D">
            <w:pPr>
              <w:spacing w:after="0" w:line="240" w:lineRule="auto"/>
              <w:jc w:val="both"/>
              <w:rPr>
                <w:sz w:val="24"/>
                <w:szCs w:val="24"/>
              </w:rPr>
            </w:pPr>
            <w:r>
              <w:rPr>
                <w:rFonts w:ascii="Times New Roman" w:hAnsi="Times New Roman" w:cs="Times New Roman"/>
                <w:color w:val="000000"/>
                <w:sz w:val="24"/>
                <w:szCs w:val="24"/>
              </w:rPr>
              <w:t>7. Основные идеи научных школ стратегического менеджмента: школа дизайна, школа планирования, школа позиционирования, школа предпринимательства, когнитивная школа, школа обучения, школа власти, школа культуры, школа внешней среды, школа конфигурации</w:t>
            </w:r>
          </w:p>
        </w:tc>
      </w:tr>
      <w:tr w:rsidR="00815E79">
        <w:trPr>
          <w:trHeight w:hRule="exact" w:val="14"/>
        </w:trPr>
        <w:tc>
          <w:tcPr>
            <w:tcW w:w="9640" w:type="dxa"/>
          </w:tcPr>
          <w:p w:rsidR="00815E79" w:rsidRDefault="00815E79"/>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2. Роль стратегического планирования в системе стратегического управления и его основные характеристики</w:t>
            </w:r>
          </w:p>
        </w:tc>
      </w:tr>
      <w:tr w:rsidR="00815E79">
        <w:trPr>
          <w:trHeight w:hRule="exact" w:val="1907"/>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Понятие, сущность и преимущества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2. Принципы планирования. Концепция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3. Процедуры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4. Методология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5. Процесс стратегического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6. Логика стратегического планирования и его элементы.</w:t>
            </w:r>
          </w:p>
          <w:p w:rsidR="00815E79" w:rsidRDefault="00374E1D">
            <w:pPr>
              <w:spacing w:after="0" w:line="240" w:lineRule="auto"/>
              <w:jc w:val="both"/>
              <w:rPr>
                <w:sz w:val="24"/>
                <w:szCs w:val="24"/>
              </w:rPr>
            </w:pPr>
            <w:r>
              <w:rPr>
                <w:rFonts w:ascii="Times New Roman" w:hAnsi="Times New Roman" w:cs="Times New Roman"/>
                <w:color w:val="000000"/>
                <w:sz w:val="24"/>
                <w:szCs w:val="24"/>
              </w:rPr>
              <w:t>7. Принципы стратегического планирования.</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lastRenderedPageBreak/>
              <w:t>Тема 3. Специфика сферы государственного и муниципального управления</w:t>
            </w:r>
          </w:p>
        </w:tc>
      </w:tr>
      <w:tr w:rsidR="00815E79">
        <w:trPr>
          <w:trHeight w:hRule="exact" w:val="2448"/>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Стратегический анализ в системе государственного управления экономикой</w:t>
            </w:r>
          </w:p>
          <w:p w:rsidR="00815E79" w:rsidRDefault="00374E1D">
            <w:pPr>
              <w:spacing w:after="0" w:line="240" w:lineRule="auto"/>
              <w:jc w:val="both"/>
              <w:rPr>
                <w:sz w:val="24"/>
                <w:szCs w:val="24"/>
              </w:rPr>
            </w:pPr>
            <w:r>
              <w:rPr>
                <w:rFonts w:ascii="Times New Roman" w:hAnsi="Times New Roman" w:cs="Times New Roman"/>
                <w:color w:val="000000"/>
                <w:sz w:val="24"/>
                <w:szCs w:val="24"/>
              </w:rPr>
              <w:t>2. Порядок разработки прогнозов социально-экономического развития регионов. Структура прогноза.</w:t>
            </w:r>
          </w:p>
          <w:p w:rsidR="00815E79" w:rsidRDefault="00374E1D">
            <w:pPr>
              <w:spacing w:after="0" w:line="240" w:lineRule="auto"/>
              <w:jc w:val="both"/>
              <w:rPr>
                <w:sz w:val="24"/>
                <w:szCs w:val="24"/>
              </w:rPr>
            </w:pPr>
            <w:r>
              <w:rPr>
                <w:rFonts w:ascii="Times New Roman" w:hAnsi="Times New Roman" w:cs="Times New Roman"/>
                <w:color w:val="000000"/>
                <w:sz w:val="24"/>
                <w:szCs w:val="24"/>
              </w:rPr>
              <w:t>3. Управление развитием посредством выбора стратегических позиций и ранжирования стратегических задач.</w:t>
            </w:r>
          </w:p>
          <w:p w:rsidR="00815E79" w:rsidRDefault="00374E1D">
            <w:pPr>
              <w:spacing w:after="0" w:line="240" w:lineRule="auto"/>
              <w:jc w:val="both"/>
              <w:rPr>
                <w:sz w:val="24"/>
                <w:szCs w:val="24"/>
              </w:rPr>
            </w:pPr>
            <w:r>
              <w:rPr>
                <w:rFonts w:ascii="Times New Roman" w:hAnsi="Times New Roman" w:cs="Times New Roman"/>
                <w:color w:val="000000"/>
                <w:sz w:val="24"/>
                <w:szCs w:val="24"/>
              </w:rPr>
              <w:t>4. Управление по сильным и слабым сигналам. Управление развитием в условиях стратегических неожиданностей.</w:t>
            </w:r>
          </w:p>
          <w:p w:rsidR="00815E79" w:rsidRDefault="00374E1D">
            <w:pPr>
              <w:spacing w:after="0" w:line="240" w:lineRule="auto"/>
              <w:jc w:val="both"/>
              <w:rPr>
                <w:sz w:val="24"/>
                <w:szCs w:val="24"/>
              </w:rPr>
            </w:pPr>
            <w:r>
              <w:rPr>
                <w:rFonts w:ascii="Times New Roman" w:hAnsi="Times New Roman" w:cs="Times New Roman"/>
                <w:color w:val="000000"/>
                <w:sz w:val="24"/>
                <w:szCs w:val="24"/>
              </w:rPr>
              <w:t>5. Управление стратегическим набором. Управление развитием в условиях изменений. Причины сопротивления стратегическим изменениям.</w:t>
            </w:r>
          </w:p>
        </w:tc>
      </w:tr>
      <w:tr w:rsidR="00815E79">
        <w:trPr>
          <w:trHeight w:hRule="exact" w:val="14"/>
        </w:trPr>
        <w:tc>
          <w:tcPr>
            <w:tcW w:w="9640" w:type="dxa"/>
          </w:tcPr>
          <w:p w:rsidR="00815E79" w:rsidRDefault="00815E79"/>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4. Стратегическое планирование на макроэкономическом уровне. Стратегическое управления и стратегическое видение</w:t>
            </w:r>
          </w:p>
        </w:tc>
      </w:tr>
      <w:tr w:rsidR="00815E79">
        <w:trPr>
          <w:trHeight w:hRule="exact" w:val="1366"/>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Стратегия, стратегический план, стратегическое партнерство.</w:t>
            </w:r>
          </w:p>
          <w:p w:rsidR="00815E79" w:rsidRDefault="00374E1D">
            <w:pPr>
              <w:spacing w:after="0" w:line="240" w:lineRule="auto"/>
              <w:jc w:val="both"/>
              <w:rPr>
                <w:sz w:val="24"/>
                <w:szCs w:val="24"/>
              </w:rPr>
            </w:pPr>
            <w:r>
              <w:rPr>
                <w:rFonts w:ascii="Times New Roman" w:hAnsi="Times New Roman" w:cs="Times New Roman"/>
                <w:color w:val="000000"/>
                <w:sz w:val="24"/>
                <w:szCs w:val="24"/>
              </w:rPr>
              <w:t>2. Основные элементы и отличительные признаки стратегического плана. Конкурентоспособность как основное понятие стратегического плана.</w:t>
            </w:r>
          </w:p>
          <w:p w:rsidR="00815E79" w:rsidRDefault="00374E1D">
            <w:pPr>
              <w:spacing w:after="0" w:line="240" w:lineRule="auto"/>
              <w:jc w:val="both"/>
              <w:rPr>
                <w:sz w:val="24"/>
                <w:szCs w:val="24"/>
              </w:rPr>
            </w:pPr>
            <w:r>
              <w:rPr>
                <w:rFonts w:ascii="Times New Roman" w:hAnsi="Times New Roman" w:cs="Times New Roman"/>
                <w:color w:val="000000"/>
                <w:sz w:val="24"/>
                <w:szCs w:val="24"/>
              </w:rPr>
              <w:t>3. Типовая структура стратегического плана. Типовое содержание основных разделов стратегического плана и подходы к разработке разделов</w:t>
            </w:r>
          </w:p>
        </w:tc>
      </w:tr>
      <w:tr w:rsidR="00815E79">
        <w:trPr>
          <w:trHeight w:hRule="exact" w:val="14"/>
        </w:trPr>
        <w:tc>
          <w:tcPr>
            <w:tcW w:w="9640" w:type="dxa"/>
          </w:tcPr>
          <w:p w:rsidR="00815E79" w:rsidRDefault="00815E79"/>
        </w:tc>
      </w:tr>
      <w:tr w:rsidR="00815E79">
        <w:trPr>
          <w:trHeight w:hRule="exact" w:val="85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5. Стратегическое планирование уровня жизни населения,  воспроизводства населения и стратегическое планирование занятости</w:t>
            </w:r>
          </w:p>
        </w:tc>
      </w:tr>
      <w:tr w:rsidR="00815E79">
        <w:trPr>
          <w:trHeight w:hRule="exact" w:val="2448"/>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Задачи стратегического планирования уровня жизни. Система показателей уровня жизни. Виды доходов населения, их состав.</w:t>
            </w:r>
          </w:p>
          <w:p w:rsidR="00815E79" w:rsidRDefault="00374E1D">
            <w:pPr>
              <w:spacing w:after="0" w:line="240" w:lineRule="auto"/>
              <w:jc w:val="both"/>
              <w:rPr>
                <w:sz w:val="24"/>
                <w:szCs w:val="24"/>
              </w:rPr>
            </w:pPr>
            <w:r>
              <w:rPr>
                <w:rFonts w:ascii="Times New Roman" w:hAnsi="Times New Roman" w:cs="Times New Roman"/>
                <w:color w:val="000000"/>
                <w:sz w:val="24"/>
                <w:szCs w:val="24"/>
              </w:rPr>
              <w:t>2. Методы прогнозирования уровня доходов населения. Определение величины прожиточного минимума.</w:t>
            </w:r>
          </w:p>
          <w:p w:rsidR="00815E79" w:rsidRDefault="00374E1D">
            <w:pPr>
              <w:spacing w:after="0" w:line="240" w:lineRule="auto"/>
              <w:jc w:val="both"/>
              <w:rPr>
                <w:sz w:val="24"/>
                <w:szCs w:val="24"/>
              </w:rPr>
            </w:pPr>
            <w:r>
              <w:rPr>
                <w:rFonts w:ascii="Times New Roman" w:hAnsi="Times New Roman" w:cs="Times New Roman"/>
                <w:color w:val="000000"/>
                <w:sz w:val="24"/>
                <w:szCs w:val="24"/>
              </w:rPr>
              <w:t>3. Значение регулирования и стратегического планирования демографических процессов.</w:t>
            </w:r>
          </w:p>
          <w:p w:rsidR="00815E79" w:rsidRDefault="00374E1D">
            <w:pPr>
              <w:spacing w:after="0" w:line="240" w:lineRule="auto"/>
              <w:jc w:val="both"/>
              <w:rPr>
                <w:sz w:val="24"/>
                <w:szCs w:val="24"/>
              </w:rPr>
            </w:pPr>
            <w:r>
              <w:rPr>
                <w:rFonts w:ascii="Times New Roman" w:hAnsi="Times New Roman" w:cs="Times New Roman"/>
                <w:color w:val="000000"/>
                <w:sz w:val="24"/>
                <w:szCs w:val="24"/>
              </w:rPr>
              <w:t>4. Типы воспроизводства населения. Разработка демографических прогнозов.</w:t>
            </w:r>
          </w:p>
          <w:p w:rsidR="00815E79" w:rsidRDefault="00374E1D">
            <w:pPr>
              <w:spacing w:after="0" w:line="240" w:lineRule="auto"/>
              <w:jc w:val="both"/>
              <w:rPr>
                <w:sz w:val="24"/>
                <w:szCs w:val="24"/>
              </w:rPr>
            </w:pPr>
            <w:r>
              <w:rPr>
                <w:rFonts w:ascii="Times New Roman" w:hAnsi="Times New Roman" w:cs="Times New Roman"/>
                <w:color w:val="000000"/>
                <w:sz w:val="24"/>
                <w:szCs w:val="24"/>
              </w:rPr>
              <w:t>5. Стратегические задачи в области занятости в РФ.</w:t>
            </w:r>
          </w:p>
          <w:p w:rsidR="00815E79" w:rsidRDefault="00374E1D">
            <w:pPr>
              <w:spacing w:after="0" w:line="240" w:lineRule="auto"/>
              <w:jc w:val="both"/>
              <w:rPr>
                <w:sz w:val="24"/>
                <w:szCs w:val="24"/>
              </w:rPr>
            </w:pPr>
            <w:r>
              <w:rPr>
                <w:rFonts w:ascii="Times New Roman" w:hAnsi="Times New Roman" w:cs="Times New Roman"/>
                <w:color w:val="000000"/>
                <w:sz w:val="24"/>
                <w:szCs w:val="24"/>
              </w:rPr>
              <w:t>6. Основные формы стратегического планирования занятости населения в РФ.</w:t>
            </w:r>
          </w:p>
          <w:p w:rsidR="00815E79" w:rsidRDefault="00374E1D">
            <w:pPr>
              <w:spacing w:after="0" w:line="240" w:lineRule="auto"/>
              <w:jc w:val="both"/>
              <w:rPr>
                <w:sz w:val="24"/>
                <w:szCs w:val="24"/>
              </w:rPr>
            </w:pPr>
            <w:r>
              <w:rPr>
                <w:rFonts w:ascii="Times New Roman" w:hAnsi="Times New Roman" w:cs="Times New Roman"/>
                <w:color w:val="000000"/>
                <w:sz w:val="24"/>
                <w:szCs w:val="24"/>
              </w:rPr>
              <w:t>7. Прогнозирования рынка труда.</w:t>
            </w:r>
          </w:p>
        </w:tc>
      </w:tr>
      <w:tr w:rsidR="00815E79">
        <w:trPr>
          <w:trHeight w:hRule="exact" w:val="14"/>
        </w:trPr>
        <w:tc>
          <w:tcPr>
            <w:tcW w:w="9640" w:type="dxa"/>
          </w:tcPr>
          <w:p w:rsidR="00815E79" w:rsidRDefault="00815E79"/>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6. Финансовое планирование</w:t>
            </w:r>
          </w:p>
        </w:tc>
      </w:tr>
      <w:tr w:rsidR="00815E79">
        <w:trPr>
          <w:trHeight w:hRule="exact" w:val="1907"/>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Организация планирования централизованных финансов</w:t>
            </w:r>
          </w:p>
          <w:p w:rsidR="00815E79" w:rsidRDefault="00374E1D">
            <w:pPr>
              <w:spacing w:after="0" w:line="240" w:lineRule="auto"/>
              <w:jc w:val="both"/>
              <w:rPr>
                <w:sz w:val="24"/>
                <w:szCs w:val="24"/>
              </w:rPr>
            </w:pPr>
            <w:r>
              <w:rPr>
                <w:rFonts w:ascii="Times New Roman" w:hAnsi="Times New Roman" w:cs="Times New Roman"/>
                <w:color w:val="000000"/>
                <w:sz w:val="24"/>
                <w:szCs w:val="24"/>
              </w:rPr>
              <w:t>2. Классификация доходов бюджета. Администраторы доходов бюджета.</w:t>
            </w:r>
          </w:p>
          <w:p w:rsidR="00815E79" w:rsidRDefault="00374E1D">
            <w:pPr>
              <w:spacing w:after="0" w:line="240" w:lineRule="auto"/>
              <w:jc w:val="both"/>
              <w:rPr>
                <w:sz w:val="24"/>
                <w:szCs w:val="24"/>
              </w:rPr>
            </w:pPr>
            <w:r>
              <w:rPr>
                <w:rFonts w:ascii="Times New Roman" w:hAnsi="Times New Roman" w:cs="Times New Roman"/>
                <w:color w:val="000000"/>
                <w:sz w:val="24"/>
                <w:szCs w:val="24"/>
              </w:rPr>
              <w:t>3. Классификация расходов бюджета. Главные распорядители средств бюджета. Расходные обязательства. Разграничение расходных обязательств. Ведомственная структура расходов бюджета.</w:t>
            </w:r>
          </w:p>
          <w:p w:rsidR="00815E79" w:rsidRDefault="00374E1D">
            <w:pPr>
              <w:spacing w:after="0" w:line="240" w:lineRule="auto"/>
              <w:jc w:val="both"/>
              <w:rPr>
                <w:sz w:val="24"/>
                <w:szCs w:val="24"/>
              </w:rPr>
            </w:pPr>
            <w:r>
              <w:rPr>
                <w:rFonts w:ascii="Times New Roman" w:hAnsi="Times New Roman" w:cs="Times New Roman"/>
                <w:color w:val="000000"/>
                <w:sz w:val="24"/>
                <w:szCs w:val="24"/>
              </w:rPr>
              <w:t>4. Период бюджетного планирования.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5. Финансирование целевых  программ</w:t>
            </w:r>
          </w:p>
        </w:tc>
      </w:tr>
      <w:tr w:rsidR="00815E79">
        <w:trPr>
          <w:trHeight w:hRule="exact" w:val="14"/>
        </w:trPr>
        <w:tc>
          <w:tcPr>
            <w:tcW w:w="9640" w:type="dxa"/>
          </w:tcPr>
          <w:p w:rsidR="00815E79" w:rsidRDefault="00815E79"/>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jc w:val="center"/>
              <w:rPr>
                <w:sz w:val="24"/>
                <w:szCs w:val="24"/>
              </w:rPr>
            </w:pPr>
            <w:r>
              <w:rPr>
                <w:rFonts w:ascii="Times New Roman" w:hAnsi="Times New Roman" w:cs="Times New Roman"/>
                <w:b/>
                <w:color w:val="000000"/>
                <w:sz w:val="24"/>
                <w:szCs w:val="24"/>
              </w:rPr>
              <w:t>Тема 7. Регион как объект стратегического управления и планирования. Оценка результативности стратегического планирования</w:t>
            </w:r>
          </w:p>
        </w:tc>
      </w:tr>
      <w:tr w:rsidR="00815E79">
        <w:trPr>
          <w:trHeight w:hRule="exact" w:val="4341"/>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1. Подходы к организации разработки стратегий (программ) социально-экономического развития муниципальных образований; базовые понятия и основополагающие принципы разработки стратегий (программ) социально-экономического развития муниципальных образований</w:t>
            </w:r>
          </w:p>
          <w:p w:rsidR="00815E79" w:rsidRDefault="00374E1D">
            <w:pPr>
              <w:spacing w:after="0" w:line="240" w:lineRule="auto"/>
              <w:jc w:val="both"/>
              <w:rPr>
                <w:sz w:val="24"/>
                <w:szCs w:val="24"/>
              </w:rPr>
            </w:pPr>
            <w:r>
              <w:rPr>
                <w:rFonts w:ascii="Times New Roman" w:hAnsi="Times New Roman" w:cs="Times New Roman"/>
                <w:color w:val="000000"/>
                <w:sz w:val="24"/>
                <w:szCs w:val="24"/>
              </w:rPr>
              <w:t>2. Сравнительный анализ методик разработки стратегий (программ) социально- экономического развития муниципальных образований.</w:t>
            </w:r>
          </w:p>
          <w:p w:rsidR="00815E79" w:rsidRDefault="00374E1D">
            <w:pPr>
              <w:spacing w:after="0" w:line="240" w:lineRule="auto"/>
              <w:jc w:val="both"/>
              <w:rPr>
                <w:sz w:val="24"/>
                <w:szCs w:val="24"/>
              </w:rPr>
            </w:pPr>
            <w:r>
              <w:rPr>
                <w:rFonts w:ascii="Times New Roman" w:hAnsi="Times New Roman" w:cs="Times New Roman"/>
                <w:color w:val="000000"/>
                <w:sz w:val="24"/>
                <w:szCs w:val="24"/>
              </w:rPr>
              <w:t>3. Структура и содержание концепции социально-экономического развития муниципального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4. Структура и содержание стратегии социально-экономического развития муниципального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5. Структура и содержание долгосрочного плана социально-экономического развития муниципального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6. Структура и содержание среднесрочного плана социально-экономического развития муниципального образования.</w:t>
            </w:r>
          </w:p>
          <w:p w:rsidR="00815E79" w:rsidRDefault="00374E1D">
            <w:pPr>
              <w:spacing w:after="0" w:line="240" w:lineRule="auto"/>
              <w:jc w:val="both"/>
              <w:rPr>
                <w:sz w:val="24"/>
                <w:szCs w:val="24"/>
              </w:rPr>
            </w:pPr>
            <w:r>
              <w:rPr>
                <w:rFonts w:ascii="Times New Roman" w:hAnsi="Times New Roman" w:cs="Times New Roman"/>
                <w:color w:val="000000"/>
                <w:sz w:val="24"/>
                <w:szCs w:val="24"/>
              </w:rPr>
              <w:t>7. Структура и содержание краткосрочного (годового) плана социально-экономического развития муниципального образования.</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15E79">
        <w:trPr>
          <w:trHeight w:hRule="exact" w:val="855"/>
        </w:trPr>
        <w:tc>
          <w:tcPr>
            <w:tcW w:w="9654" w:type="dxa"/>
            <w:gridSpan w:val="2"/>
            <w:shd w:val="clear" w:color="000000" w:fill="FFFFFF"/>
            <w:tcMar>
              <w:left w:w="34" w:type="dxa"/>
              <w:right w:w="34" w:type="dxa"/>
            </w:tcMar>
          </w:tcPr>
          <w:p w:rsidR="00815E79" w:rsidRDefault="00815E79">
            <w:pPr>
              <w:spacing w:after="0" w:line="240" w:lineRule="auto"/>
              <w:rPr>
                <w:sz w:val="24"/>
                <w:szCs w:val="24"/>
              </w:rPr>
            </w:pPr>
          </w:p>
          <w:p w:rsidR="00815E79" w:rsidRDefault="00374E1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15E79">
        <w:trPr>
          <w:trHeight w:hRule="exact" w:val="4912"/>
        </w:trPr>
        <w:tc>
          <w:tcPr>
            <w:tcW w:w="9654" w:type="dxa"/>
            <w:gridSpan w:val="2"/>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«Государственное стратегическое планирование и управление» / Сергиенко О.В. – Омск: Изд-во Омской гуманитарной академии, 2022.</w:t>
            </w:r>
          </w:p>
          <w:p w:rsidR="00815E79" w:rsidRDefault="00374E1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15E79" w:rsidRDefault="00374E1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15E79" w:rsidRDefault="00374E1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15E79">
        <w:trPr>
          <w:trHeight w:hRule="exact" w:val="138"/>
        </w:trPr>
        <w:tc>
          <w:tcPr>
            <w:tcW w:w="285" w:type="dxa"/>
          </w:tcPr>
          <w:p w:rsidR="00815E79" w:rsidRDefault="00815E79"/>
        </w:tc>
        <w:tc>
          <w:tcPr>
            <w:tcW w:w="9356" w:type="dxa"/>
          </w:tcPr>
          <w:p w:rsidR="00815E79" w:rsidRDefault="00815E79"/>
        </w:tc>
      </w:tr>
      <w:tr w:rsidR="00815E79">
        <w:trPr>
          <w:trHeight w:hRule="exact" w:val="855"/>
        </w:trPr>
        <w:tc>
          <w:tcPr>
            <w:tcW w:w="9654" w:type="dxa"/>
            <w:gridSpan w:val="2"/>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15E79" w:rsidRDefault="00374E1D">
            <w:pPr>
              <w:spacing w:after="0" w:line="240" w:lineRule="auto"/>
              <w:rPr>
                <w:sz w:val="24"/>
                <w:szCs w:val="24"/>
              </w:rPr>
            </w:pPr>
            <w:r>
              <w:rPr>
                <w:rFonts w:ascii="Times New Roman" w:hAnsi="Times New Roman" w:cs="Times New Roman"/>
                <w:b/>
                <w:color w:val="000000"/>
                <w:sz w:val="24"/>
                <w:szCs w:val="24"/>
              </w:rPr>
              <w:t>Основная:</w:t>
            </w:r>
          </w:p>
        </w:tc>
      </w:tr>
      <w:tr w:rsidR="00815E79">
        <w:trPr>
          <w:trHeight w:hRule="exact" w:val="1366"/>
        </w:trPr>
        <w:tc>
          <w:tcPr>
            <w:tcW w:w="9654" w:type="dxa"/>
            <w:gridSpan w:val="2"/>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Костюченко,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Лисова,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Ставрополь:</w:t>
            </w:r>
            <w:r>
              <w:t xml:space="preserve"> </w:t>
            </w:r>
            <w:r>
              <w:rPr>
                <w:rFonts w:ascii="Times New Roman" w:hAnsi="Times New Roman" w:cs="Times New Roman"/>
                <w:color w:val="000000"/>
                <w:sz w:val="24"/>
                <w:szCs w:val="24"/>
              </w:rPr>
              <w:t>Ставропольский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аграрный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C67A1">
                <w:rPr>
                  <w:rStyle w:val="a3"/>
                </w:rPr>
                <w:t>http://www.iprbookshop.ru/109366.html</w:t>
              </w:r>
            </w:hyperlink>
            <w:r>
              <w:t xml:space="preserve"> </w:t>
            </w:r>
          </w:p>
        </w:tc>
      </w:tr>
      <w:tr w:rsidR="00815E79">
        <w:trPr>
          <w:trHeight w:hRule="exact" w:val="1637"/>
        </w:trPr>
        <w:tc>
          <w:tcPr>
            <w:tcW w:w="9654" w:type="dxa"/>
            <w:gridSpan w:val="2"/>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Региональное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территориальное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Шедько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Басова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Богдановский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Власенко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Миндлин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Морковкин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Панина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Плотицына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Погребняк</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Поддубная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Пожидаева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Симагин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Шубцова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C67A1">
                <w:rPr>
                  <w:rStyle w:val="a3"/>
                </w:rPr>
                <w:t>https://urait.ru/bcode/473214</w:t>
              </w:r>
            </w:hyperlink>
            <w:r>
              <w:t xml:space="preserve"> </w:t>
            </w:r>
          </w:p>
        </w:tc>
      </w:tr>
      <w:tr w:rsidR="00815E79">
        <w:trPr>
          <w:trHeight w:hRule="exact" w:val="1637"/>
        </w:trPr>
        <w:tc>
          <w:tcPr>
            <w:tcW w:w="9654" w:type="dxa"/>
            <w:gridSpan w:val="2"/>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Бюджетная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Вассель</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Пилипенко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Писклюкова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Морунова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Кацюба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Федосов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Дмитриева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Чалая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Свечкарева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Фирсова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Протасеня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Канкулова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Гусейнова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Соловьёв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Липчинская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Кутырев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978-5-534-09792-4.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C67A1">
                <w:rPr>
                  <w:rStyle w:val="a3"/>
                </w:rPr>
                <w:t>https://urait.ru/bcode/469327</w:t>
              </w:r>
            </w:hyperlink>
            <w:r>
              <w:t xml:space="preserve"> </w:t>
            </w:r>
          </w:p>
        </w:tc>
      </w:tr>
      <w:tr w:rsidR="00815E79">
        <w:trPr>
          <w:trHeight w:hRule="exact" w:val="1637"/>
        </w:trPr>
        <w:tc>
          <w:tcPr>
            <w:tcW w:w="9654" w:type="dxa"/>
            <w:gridSpan w:val="2"/>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Региональное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территориальное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Шедько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Басова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Богдановский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Власенко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Миндлин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Морковкин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Панина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Плотицына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Погребняк</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Поддубная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Пожидаева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Симагин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Шубцова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C67A1">
                <w:rPr>
                  <w:rStyle w:val="a3"/>
                </w:rPr>
                <w:t>https://urait.ru/bcode/454324</w:t>
              </w:r>
            </w:hyperlink>
            <w:r>
              <w:t xml:space="preserve"> </w:t>
            </w:r>
          </w:p>
        </w:tc>
      </w:tr>
      <w:tr w:rsidR="00815E79">
        <w:trPr>
          <w:trHeight w:hRule="exact" w:val="277"/>
        </w:trPr>
        <w:tc>
          <w:tcPr>
            <w:tcW w:w="285" w:type="dxa"/>
          </w:tcPr>
          <w:p w:rsidR="00815E79" w:rsidRDefault="00815E79"/>
        </w:tc>
        <w:tc>
          <w:tcPr>
            <w:tcW w:w="9370"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i/>
                <w:color w:val="000000"/>
                <w:sz w:val="24"/>
                <w:szCs w:val="24"/>
              </w:rPr>
              <w:t>Дополнительная:</w:t>
            </w:r>
          </w:p>
        </w:tc>
      </w:tr>
      <w:tr w:rsidR="00815E79">
        <w:trPr>
          <w:trHeight w:hRule="exact" w:val="26"/>
        </w:trPr>
        <w:tc>
          <w:tcPr>
            <w:tcW w:w="9654" w:type="dxa"/>
            <w:gridSpan w:val="2"/>
            <w:vMerge w:val="restart"/>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региональным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Рождественская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Красюкова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Адамская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Артюхин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Барменкова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Беляев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Биткина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Богатырев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Бойко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Бриль</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Васюнина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Гладышев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Еремин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Завалько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Зубенко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Зуденкова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Изотова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Кабалинский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Кадырова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Панина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Плотицына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Попадюк</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Разумова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Сергиенко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Токмурзин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Федотов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Шедько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Шубцова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p>
        </w:tc>
      </w:tr>
      <w:tr w:rsidR="00815E79">
        <w:trPr>
          <w:trHeight w:hRule="exact" w:val="2045"/>
        </w:trPr>
        <w:tc>
          <w:tcPr>
            <w:tcW w:w="9654" w:type="dxa"/>
            <w:gridSpan w:val="2"/>
            <w:vMerge/>
            <w:shd w:val="clear" w:color="000000" w:fill="FFFFFF"/>
            <w:tcMar>
              <w:left w:w="34" w:type="dxa"/>
              <w:right w:w="34" w:type="dxa"/>
            </w:tcMar>
          </w:tcPr>
          <w:p w:rsidR="00815E79" w:rsidRDefault="00815E79"/>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285"/>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w:t>
            </w:r>
            <w:r>
              <w:t xml:space="preserve"> </w:t>
            </w:r>
            <w:r>
              <w:rPr>
                <w:rFonts w:ascii="Times New Roman" w:hAnsi="Times New Roman" w:cs="Times New Roman"/>
                <w:color w:val="000000"/>
                <w:sz w:val="24"/>
                <w:szCs w:val="24"/>
              </w:rPr>
              <w:t>331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978-5-534-14175-7.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C67A1">
                <w:rPr>
                  <w:rStyle w:val="a3"/>
                </w:rPr>
                <w:t>https://urait.ru/bcode/467997</w:t>
              </w:r>
            </w:hyperlink>
            <w:r>
              <w:t xml:space="preserve"> </w:t>
            </w:r>
          </w:p>
        </w:tc>
      </w:tr>
      <w:tr w:rsidR="00815E79">
        <w:trPr>
          <w:trHeight w:hRule="exact" w:val="826"/>
        </w:trPr>
        <w:tc>
          <w:tcPr>
            <w:tcW w:w="9654" w:type="dxa"/>
            <w:shd w:val="clear" w:color="000000" w:fill="FFFFFF"/>
            <w:tcMar>
              <w:left w:w="34" w:type="dxa"/>
              <w:right w:w="34" w:type="dxa"/>
            </w:tcMar>
          </w:tcPr>
          <w:p w:rsidR="00815E79" w:rsidRDefault="00374E1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Деханова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Лось</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Холоденко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978-5-534-09225-7.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C67A1">
                <w:rPr>
                  <w:rStyle w:val="a3"/>
                </w:rPr>
                <w:t>https://urait.ru/bcode/455331</w:t>
              </w:r>
            </w:hyperlink>
            <w:r>
              <w:t xml:space="preserve"> </w:t>
            </w:r>
          </w:p>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15E79">
        <w:trPr>
          <w:trHeight w:hRule="exact" w:val="9751"/>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DC67A1">
                <w:rPr>
                  <w:rStyle w:val="a3"/>
                  <w:rFonts w:ascii="Times New Roman" w:hAnsi="Times New Roman" w:cs="Times New Roman"/>
                  <w:sz w:val="24"/>
                  <w:szCs w:val="24"/>
                </w:rPr>
                <w:t>http://www.iprbookshop.ru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DC67A1">
                <w:rPr>
                  <w:rStyle w:val="a3"/>
                  <w:rFonts w:ascii="Times New Roman" w:hAnsi="Times New Roman" w:cs="Times New Roman"/>
                  <w:sz w:val="24"/>
                  <w:szCs w:val="24"/>
                </w:rPr>
                <w:t>http://biblio-online.ru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DC67A1">
                <w:rPr>
                  <w:rStyle w:val="a3"/>
                  <w:rFonts w:ascii="Times New Roman" w:hAnsi="Times New Roman" w:cs="Times New Roman"/>
                  <w:sz w:val="24"/>
                  <w:szCs w:val="24"/>
                </w:rPr>
                <w:t>http://window.edu.ru/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DC67A1">
                <w:rPr>
                  <w:rStyle w:val="a3"/>
                  <w:rFonts w:ascii="Times New Roman" w:hAnsi="Times New Roman" w:cs="Times New Roman"/>
                  <w:sz w:val="24"/>
                  <w:szCs w:val="24"/>
                </w:rPr>
                <w:t>http://elibrary.ru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DC67A1">
                <w:rPr>
                  <w:rStyle w:val="a3"/>
                  <w:rFonts w:ascii="Times New Roman" w:hAnsi="Times New Roman" w:cs="Times New Roman"/>
                  <w:sz w:val="24"/>
                  <w:szCs w:val="24"/>
                </w:rPr>
                <w:t>http://www.sciencedirect.com</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DC67A1">
                <w:rPr>
                  <w:rStyle w:val="a3"/>
                  <w:rFonts w:ascii="Times New Roman" w:hAnsi="Times New Roman" w:cs="Times New Roman"/>
                  <w:sz w:val="24"/>
                  <w:szCs w:val="24"/>
                </w:rPr>
                <w:t>http://journals.cambridge.org</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DC67A1">
                <w:rPr>
                  <w:rStyle w:val="a3"/>
                  <w:rFonts w:ascii="Times New Roman" w:hAnsi="Times New Roman" w:cs="Times New Roman"/>
                  <w:sz w:val="24"/>
                  <w:szCs w:val="24"/>
                </w:rPr>
                <w:t>http://www.oxfordjoumals.org</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DC67A1">
                <w:rPr>
                  <w:rStyle w:val="a3"/>
                  <w:rFonts w:ascii="Times New Roman" w:hAnsi="Times New Roman" w:cs="Times New Roman"/>
                  <w:sz w:val="24"/>
                  <w:szCs w:val="24"/>
                </w:rPr>
                <w:t>http://dic.academic.ru/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DC67A1">
                <w:rPr>
                  <w:rStyle w:val="a3"/>
                  <w:rFonts w:ascii="Times New Roman" w:hAnsi="Times New Roman" w:cs="Times New Roman"/>
                  <w:sz w:val="24"/>
                  <w:szCs w:val="24"/>
                </w:rPr>
                <w:t>http://www.benran.ru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DC67A1">
                <w:rPr>
                  <w:rStyle w:val="a3"/>
                  <w:rFonts w:ascii="Times New Roman" w:hAnsi="Times New Roman" w:cs="Times New Roman"/>
                  <w:sz w:val="24"/>
                  <w:szCs w:val="24"/>
                </w:rPr>
                <w:t>http://www.gks.ru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DC67A1">
                <w:rPr>
                  <w:rStyle w:val="a3"/>
                  <w:rFonts w:ascii="Times New Roman" w:hAnsi="Times New Roman" w:cs="Times New Roman"/>
                  <w:sz w:val="24"/>
                  <w:szCs w:val="24"/>
                </w:rPr>
                <w:t>http://diss.rsl.ru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DC67A1">
                <w:rPr>
                  <w:rStyle w:val="a3"/>
                  <w:rFonts w:ascii="Times New Roman" w:hAnsi="Times New Roman" w:cs="Times New Roman"/>
                  <w:sz w:val="24"/>
                  <w:szCs w:val="24"/>
                </w:rPr>
                <w:t>http://ru.spinform.ru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15E79" w:rsidRDefault="00374E1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15E79">
        <w:trPr>
          <w:trHeight w:hRule="exact" w:val="31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15E79">
        <w:trPr>
          <w:trHeight w:hRule="exact" w:val="362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15E79" w:rsidRDefault="00374E1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10185"/>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рекомендуется такая последовательность действий:</w:t>
            </w:r>
          </w:p>
          <w:p w:rsidR="00815E79" w:rsidRDefault="00374E1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15E79" w:rsidRDefault="00374E1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15E79" w:rsidRDefault="00374E1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15E79" w:rsidRDefault="00374E1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15E79" w:rsidRDefault="00374E1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15E79" w:rsidRDefault="00374E1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15E79" w:rsidRDefault="00374E1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15E79">
        <w:trPr>
          <w:trHeight w:hRule="exact" w:val="855"/>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15E79">
        <w:trPr>
          <w:trHeight w:hRule="exact" w:val="2989"/>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15E79" w:rsidRDefault="00815E79">
            <w:pPr>
              <w:spacing w:after="0" w:line="240" w:lineRule="auto"/>
              <w:jc w:val="both"/>
              <w:rPr>
                <w:sz w:val="24"/>
                <w:szCs w:val="24"/>
              </w:rPr>
            </w:pPr>
          </w:p>
          <w:p w:rsidR="00815E79" w:rsidRDefault="00374E1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15E79" w:rsidRDefault="00374E1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15E79" w:rsidRDefault="00374E1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15E79" w:rsidRDefault="00374E1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15E79" w:rsidRDefault="00374E1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15E79" w:rsidRDefault="00374E1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15E79" w:rsidRDefault="00815E79">
            <w:pPr>
              <w:spacing w:after="0" w:line="240" w:lineRule="auto"/>
              <w:jc w:val="both"/>
              <w:rPr>
                <w:sz w:val="24"/>
                <w:szCs w:val="24"/>
              </w:rPr>
            </w:pPr>
          </w:p>
          <w:p w:rsidR="00815E79" w:rsidRDefault="00374E1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3" w:history="1">
              <w:r w:rsidR="00DC67A1">
                <w:rPr>
                  <w:rStyle w:val="a3"/>
                  <w:rFonts w:ascii="Times New Roman" w:hAnsi="Times New Roman" w:cs="Times New Roman"/>
                  <w:sz w:val="24"/>
                  <w:szCs w:val="24"/>
                </w:rPr>
                <w:t>http://www.consultant.ru/edu/student/study/</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DC67A1">
                <w:rPr>
                  <w:rStyle w:val="a3"/>
                  <w:rFonts w:ascii="Times New Roman" w:hAnsi="Times New Roman" w:cs="Times New Roman"/>
                  <w:sz w:val="24"/>
                  <w:szCs w:val="24"/>
                </w:rPr>
                <w:t>http://edu.garant.ru/omga/</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DC67A1">
                <w:rPr>
                  <w:rStyle w:val="a3"/>
                  <w:rFonts w:ascii="Times New Roman" w:hAnsi="Times New Roman" w:cs="Times New Roman"/>
                  <w:sz w:val="24"/>
                  <w:szCs w:val="24"/>
                </w:rPr>
                <w:t>http://pravo.gov.ru</w:t>
              </w:r>
            </w:hyperlink>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lastRenderedPageBreak/>
              <w:t>• Портал Федеральных государственных образовательных стандартов высшего</w:t>
            </w:r>
          </w:p>
          <w:p w:rsidR="00815E79" w:rsidRDefault="00374E1D">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DC67A1">
                <w:rPr>
                  <w:rStyle w:val="a3"/>
                  <w:rFonts w:ascii="Times New Roman" w:hAnsi="Times New Roman" w:cs="Times New Roman"/>
                  <w:sz w:val="24"/>
                  <w:szCs w:val="24"/>
                </w:rPr>
                <w:t>http://fgosvo.ru</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DC67A1">
                <w:rPr>
                  <w:rStyle w:val="a3"/>
                  <w:rFonts w:ascii="Times New Roman" w:hAnsi="Times New Roman" w:cs="Times New Roman"/>
                  <w:sz w:val="24"/>
                  <w:szCs w:val="24"/>
                </w:rPr>
                <w:t>http://www.ict.edu.ru</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DC67A1">
                <w:rPr>
                  <w:rStyle w:val="a3"/>
                  <w:rFonts w:ascii="Times New Roman" w:hAnsi="Times New Roman" w:cs="Times New Roman"/>
                  <w:sz w:val="24"/>
                  <w:szCs w:val="24"/>
                </w:rPr>
                <w:t>http://www.president.kremlin.ru</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815E79">
        <w:trPr>
          <w:trHeight w:hRule="exact" w:val="30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0" w:history="1">
              <w:r>
                <w:rPr>
                  <w:rStyle w:val="a3"/>
                  <w:rFonts w:ascii="Times New Roman" w:hAnsi="Times New Roman" w:cs="Times New Roman"/>
                  <w:sz w:val="24"/>
                  <w:szCs w:val="24"/>
                </w:rPr>
                <w:t>www.gks.ru</w:t>
              </w:r>
            </w:hyperlink>
          </w:p>
        </w:tc>
      </w:tr>
      <w:tr w:rsidR="00815E79">
        <w:trPr>
          <w:trHeight w:hRule="exact" w:val="314"/>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15E79">
        <w:trPr>
          <w:trHeight w:hRule="exact" w:val="7587"/>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15E79" w:rsidRDefault="00374E1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15E79" w:rsidRDefault="00374E1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815E79" w:rsidRDefault="00374E1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15E79" w:rsidRDefault="00374E1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15E79" w:rsidRDefault="00374E1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15E79" w:rsidRDefault="00374E1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15E79" w:rsidRDefault="00374E1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15E79" w:rsidRDefault="00374E1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15E79" w:rsidRDefault="00374E1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15E79" w:rsidRDefault="00374E1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15E79" w:rsidRDefault="00374E1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15E79" w:rsidRDefault="00374E1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15E79">
        <w:trPr>
          <w:trHeight w:hRule="exact" w:val="277"/>
        </w:trPr>
        <w:tc>
          <w:tcPr>
            <w:tcW w:w="9640" w:type="dxa"/>
          </w:tcPr>
          <w:p w:rsidR="00815E79" w:rsidRDefault="00815E79"/>
        </w:tc>
      </w:tr>
      <w:tr w:rsidR="00815E79">
        <w:trPr>
          <w:trHeight w:hRule="exact" w:val="585"/>
        </w:trPr>
        <w:tc>
          <w:tcPr>
            <w:tcW w:w="9654" w:type="dxa"/>
            <w:shd w:val="clear" w:color="000000" w:fill="FFFFFF"/>
            <w:tcMar>
              <w:left w:w="34" w:type="dxa"/>
              <w:right w:w="34" w:type="dxa"/>
            </w:tcMar>
          </w:tcPr>
          <w:p w:rsidR="00815E79" w:rsidRDefault="00374E1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15E79">
        <w:trPr>
          <w:trHeight w:hRule="exact" w:val="4518"/>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15E79" w:rsidRDefault="00374E1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15E79" w:rsidRDefault="00374E1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rsidR="00815E79" w:rsidRDefault="00374E1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15E79">
        <w:trPr>
          <w:trHeight w:hRule="exact" w:val="9751"/>
        </w:trPr>
        <w:tc>
          <w:tcPr>
            <w:tcW w:w="9654" w:type="dxa"/>
            <w:shd w:val="clear" w:color="000000" w:fill="FFFFFF"/>
            <w:tcMar>
              <w:left w:w="34" w:type="dxa"/>
              <w:right w:w="34" w:type="dxa"/>
            </w:tcMar>
          </w:tcPr>
          <w:p w:rsidR="00815E79" w:rsidRDefault="00374E1D">
            <w:pPr>
              <w:spacing w:after="0" w:line="240" w:lineRule="auto"/>
              <w:jc w:val="both"/>
              <w:rPr>
                <w:sz w:val="24"/>
                <w:szCs w:val="24"/>
              </w:rPr>
            </w:pPr>
            <w:r>
              <w:rPr>
                <w:rFonts w:ascii="Times New Roman" w:hAnsi="Times New Roman" w:cs="Times New Roman"/>
                <w:color w:val="000000"/>
                <w:sz w:val="24"/>
                <w:szCs w:val="24"/>
              </w:rPr>
              <w:lastRenderedPageBreak/>
              <w:t>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15E79" w:rsidRDefault="00374E1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15E79" w:rsidRDefault="00374E1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815E79" w:rsidRDefault="00374E1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15E79" w:rsidRDefault="00815E79"/>
    <w:sectPr w:rsidR="00815E7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74E1D"/>
    <w:rsid w:val="005E7B61"/>
    <w:rsid w:val="00815E79"/>
    <w:rsid w:val="00D31453"/>
    <w:rsid w:val="00DC67A1"/>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E1D"/>
    <w:rPr>
      <w:color w:val="0563C1" w:themeColor="hyperlink"/>
      <w:u w:val="single"/>
    </w:rPr>
  </w:style>
  <w:style w:type="character" w:styleId="a4">
    <w:name w:val="Unresolved Mention"/>
    <w:basedOn w:val="a0"/>
    <w:uiPriority w:val="99"/>
    <w:semiHidden/>
    <w:unhideWhenUsed/>
    <w:rsid w:val="00374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5432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69327"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fontTable" Target="fontTable.xml"/><Relationship Id="rId5" Type="http://schemas.openxmlformats.org/officeDocument/2006/relationships/hyperlink" Target="https://urait.ru/bcode/473214"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109366.html" TargetMode="External"/><Relationship Id="rId9" Type="http://schemas.openxmlformats.org/officeDocument/2006/relationships/hyperlink" Target="https://urait.ru/bcode/455331"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gks.ru" TargetMode="External"/><Relationship Id="rId8" Type="http://schemas.openxmlformats.org/officeDocument/2006/relationships/hyperlink" Target="https://urait.ru/bcode/467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7356</Words>
  <Characters>41935</Characters>
  <Application>Microsoft Office Word</Application>
  <DocSecurity>0</DocSecurity>
  <Lines>349</Lines>
  <Paragraphs>98</Paragraphs>
  <ScaleCrop>false</ScaleCrop>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2022-2023_ФГОС3++2022_Маг-ОФО-ГМУ(ГРЭ)(22)_plx_Государственное стратегическое планирование и управление</dc:title>
  <dc:creator>FastReport.NET</dc:creator>
  <cp:lastModifiedBy>Mark Bernstorf</cp:lastModifiedBy>
  <cp:revision>4</cp:revision>
  <dcterms:created xsi:type="dcterms:W3CDTF">2022-05-10T10:39:00Z</dcterms:created>
  <dcterms:modified xsi:type="dcterms:W3CDTF">2022-11-13T22:08:00Z</dcterms:modified>
</cp:coreProperties>
</file>